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新疆喀什地区莎车县综合福利中心2019年度部门决算公开说明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1、负责对入驻单位进行统一协调管理和相关业务培训，对综合福利中心经费，财务收支，资产进行管理。</w:t>
      </w:r>
    </w:p>
    <w:p>
      <w:pPr>
        <w:ind w:firstLine="480"/>
        <w:jc w:val="both"/>
      </w:pPr>
      <w:r>
        <w:rPr>
          <w:rFonts w:ascii="仿宋_GB2312" w:hAnsi="仿宋_GB2312" w:cs="仿宋_GB2312" w:eastAsia="仿宋_GB2312"/>
          <w:b w:val="false"/>
          <w:sz w:val="32"/>
        </w:rPr>
        <w:t>2、负责综合福利中心各项规章制度的制定和实施。</w:t>
      </w:r>
    </w:p>
    <w:p>
      <w:pPr>
        <w:ind w:firstLine="480"/>
        <w:jc w:val="both"/>
      </w:pPr>
      <w:r>
        <w:rPr>
          <w:rFonts w:ascii="仿宋_GB2312" w:hAnsi="仿宋_GB2312" w:cs="仿宋_GB2312" w:eastAsia="仿宋_GB2312"/>
          <w:b w:val="false"/>
          <w:sz w:val="32"/>
        </w:rPr>
        <w:t>3、负责综合福利中心设备管理，环境卫生管理，治安和安全生产等工作。</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新疆喀什地区莎车县综合福利中心2019年度，实有人数4人，其中：在职人员4人，离休人员0人，退休人员0人。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从部门决算单位构成看，新疆喀什地区莎车县综合福利中心部门决算包括：新疆喀什地区莎车县综合福利中心决算。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186.04万元，与上年相比，增加49.74万元，增长36.49%，主要原因是：在项目上政府性基金福利彩票公益金（老年人提升改造项目）增加。本年支出186.04万元，与上年相比，增加49.74万元，增长36.49%，主要原因是：在项目上政府性基金福利彩票公益金（老年人提升改造项目）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2019年度本年收入186.04万元，其中：财政拨款收入186.04万元，占100%；上级补助收入0万元，占0%；事业收入0万元，占0%；经营收入0万元，占0%；附属单位上缴收入0万元，占0%；其他收入0万元，占0%。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2019年度本年支出186.04万元，其中：基本支出96.37万元，占51.8%；项目支出89.67万元，占48.2%；上缴上级支出0万元，占0%；经营支出0万元，占0%；对附属单位补助支出0万元，占0%。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186.04万元，与上年相比，增加49.74万元，增长36.49%，主要原因是：在项目上政府性基金福利彩票公益金（老年人提升改造项目）增加。财政拨款支出186.04万元，与上年相比，增加49.74万元，增长36.49%，主要原因是：在项目上政府性基金福利彩票公益金（老年人提升改造项目）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85.06万元，决算数186.04万元，预决算差异率118.72%，主要原因是：1、在项目上政府性基金福利彩票公益金（老年人提升改造项目）增加。2、建档立卡贫困户工资的增加。3、为民办实事经费增加，而项目经费未纳入年初预算。财政拨款支出年初预算数85.06万元，决算数186.04万元，预决算差异率118.72%，主要原因是：1、在项目上政府性基金福利彩票公益金（老年人提升改造项目）增加。2、建档立卡贫困户工资的增加。3、为民办实事经费增加，而项目经费未纳入年初预算。</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2019年度一般公共预算财政拨款支出131.81万元。按功能分类科目项级科目公开，其中：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2080505机关事业单位基本养老保险缴费支出6.08万元；</w:t>
      </w:r>
    </w:p>
    <w:p>
      <w:pPr>
        <w:ind w:firstLine="480"/>
        <w:jc w:val="both"/>
      </w:pPr>
      <w:r>
        <w:rPr>
          <w:rFonts w:ascii="仿宋_GB2312" w:hAnsi="仿宋_GB2312" w:cs="仿宋_GB2312" w:eastAsia="仿宋_GB2312"/>
          <w:b w:val="false"/>
          <w:sz w:val="32"/>
        </w:rPr>
        <w:t xml:space="preserve">   2081005社会福利事业单位支出106.95万元；</w:t>
      </w:r>
    </w:p>
    <w:p>
      <w:pPr>
        <w:ind w:firstLine="480"/>
        <w:jc w:val="both"/>
      </w:pPr>
      <w:r>
        <w:rPr>
          <w:rFonts w:ascii="仿宋_GB2312" w:hAnsi="仿宋_GB2312" w:cs="仿宋_GB2312" w:eastAsia="仿宋_GB2312"/>
          <w:b w:val="false"/>
          <w:sz w:val="32"/>
        </w:rPr>
        <w:t xml:space="preserve">   2210201住房公积金支出4.38万元；</w:t>
      </w:r>
    </w:p>
    <w:p>
      <w:pPr>
        <w:ind w:firstLine="480"/>
        <w:jc w:val="both"/>
      </w:pPr>
      <w:r>
        <w:rPr>
          <w:rFonts w:ascii="仿宋_GB2312" w:hAnsi="仿宋_GB2312" w:cs="仿宋_GB2312" w:eastAsia="仿宋_GB2312"/>
          <w:b w:val="false"/>
          <w:sz w:val="32"/>
        </w:rPr>
        <w:t xml:space="preserve">   2299901其他支出14.40万元。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2019年度一般公共预算财政拨款基本支出96.37万元，其中：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人员经费52.39万元，包括：基本工资、津贴补贴、奖金、绩效工资、机关事业单位基本养老保险缴费、职工基本医疗保险缴费、其他社会保障缴费、住房公积金。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公用经费43.98万元，包括：办公费、水费、电费、取暖费。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万元，比上年增加0万元，增长0%，主要原因是与上年相比无变动，与上年保持一致。其中，因公出国（境）费支出0万元，占0%，比上年增加0万元，增长0%，主要原因是与上年相比无变动，与上年保持一致；公务用车购置及运行维护费支出0万元，占0%，比上年增加0万元，增长0%，主要原因是与上年相比无变动，与上年保持一致；公务接待费支出0万元，占0%，比上年增加0万元，增长0%，主要原因是与上年相比无变动，与上年保持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公务用车购置及运行维护费0万元，其中，公务用车购置费0万元，公务用车运行维护费0万元。公务用车运行维护费开支内容包括预算未安排，无此项支出。公务用车购置数0辆，公务用车保有量0辆。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0万元，决算数0万元，预决算差异率0%，主要原因是：预算未安排，无此项支出，预决算无差异。其中：因公出国（境）费预算数0万元，决算数0万元，预决算差异率0%，主要原因是：预算未安排，无此项支出，预决算无差异；公务用车购置费预算数0万元，决算数0万元，预决算差异率0%，主要原因是：预算未安排，无此项支出，预决算无差异；公务用车运行费预算数0万元，决算数0万元，预决算差异率0%，主要原因是：预算未安排，无此项支出，预决算无差异；公务接待费预算数0万元，决算数0万元，预决算差异率0%，主要原因是：预算未安排，无此项支出，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54.23万元，与上年相比，增加54.23万元，增长100%，主要原因是：在项目上政府性基金福利彩票公益金（老年人提升改造项目）增加。政府性基金预算支出54.23万元，与上年相比，增加54.23万元，增长100%，主要原因是：在项目上政府性基金福利彩票公益金（老年人提升改造项目）增加。</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新疆喀什地区莎车县综合福利中心日常公用经费43.98万元，比上年增加43.98万元，增长100%，主要原因是办公用用房取暖费、为民办实事经费、公用经费的增加。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0辆，价值0万元，其中：副部（省）级及以上领导用车0辆、主要领导干部用车0辆、机要通信用车0辆、应急保障用车0辆、执法执勤用车0辆、特种专业技术用车0辆、离退休干部用车0辆、其他用车0辆，其他用车主要是：无其他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3个，共涉及资金89.67万元。预算绩效管理取得的成效：通过制定项目的绩效目标，指标的可行性，互相交流，总结经验，加强管理，单位职工服务理念上有了很大的转变，更加注重服务质量，工作提高紧迫感，积极性，不仅在项目上实现经济效益，更要实现社会效益，完成其社会使命。发现的问题及原因：1、预算绩效观念不深入，思想认识有误区。2、全过程预算绩效管理制度体系不健全。3、绩效管理人员匮乏，规范管理有盲点，预算绩效管理工作覆盖面广，专业性强，不论预算单位在开展日常管理，还是财政部门组织实施绩效评价，都需要具备一定专业素养的实战经验人员，现环境下的预算管理人员达不到标准，即使是专职财务人员，现财务人员都身兼多职，推进绩效管理也是即缺乏工作经验也缺乏专业技能，难以做到程序规范，管理科学和绩效显著。下一步改进措施：1、强化绩效观念。2、完善相关制度，推进制度落实。3、强化运行监管，突出结果导向（确定监管重点、明确监管内容、强化整改措施）。4、完善技术支撑。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NZZF3detNxgYrSylHPRbYA==" w:hash="2VrFv33Bbd+P6UHRX0v2HUnBgXw="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