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D1" w:rsidRDefault="00D935EA">
      <w:pPr>
        <w:widowControl/>
        <w:shd w:val="clear" w:color="auto" w:fill="FFFFFF"/>
        <w:jc w:val="center"/>
        <w:rPr>
          <w:rFonts w:ascii="方正小标宋简体" w:eastAsia="方正小标宋简体" w:hAnsi="仿宋" w:cs="宋体"/>
          <w:color w:val="000000"/>
          <w:kern w:val="0"/>
          <w:sz w:val="40"/>
          <w:szCs w:val="40"/>
          <w:shd w:val="clear" w:color="auto" w:fill="FFFFFF"/>
        </w:rPr>
      </w:pPr>
      <w:r>
        <w:rPr>
          <w:rFonts w:ascii="方正小标宋简体" w:eastAsia="方正小标宋简体" w:hAnsi="仿宋" w:cs="宋体" w:hint="eastAsia"/>
          <w:color w:val="000000"/>
          <w:kern w:val="0"/>
          <w:sz w:val="40"/>
          <w:szCs w:val="40"/>
          <w:shd w:val="clear" w:color="auto" w:fill="FFFFFF"/>
        </w:rPr>
        <w:t>莎车县</w:t>
      </w:r>
      <w:r>
        <w:rPr>
          <w:rFonts w:ascii="方正小标宋简体" w:eastAsia="方正小标宋简体" w:hAnsi="仿宋" w:cs="宋体" w:hint="eastAsia"/>
          <w:color w:val="000000"/>
          <w:kern w:val="0"/>
          <w:sz w:val="40"/>
          <w:szCs w:val="40"/>
          <w:shd w:val="clear" w:color="auto" w:fill="FFFFFF"/>
        </w:rPr>
        <w:t>2021</w:t>
      </w:r>
      <w:r>
        <w:rPr>
          <w:rFonts w:ascii="方正小标宋简体" w:eastAsia="方正小标宋简体" w:hAnsi="仿宋" w:cs="宋体" w:hint="eastAsia"/>
          <w:color w:val="000000"/>
          <w:kern w:val="0"/>
          <w:sz w:val="40"/>
          <w:szCs w:val="40"/>
          <w:shd w:val="clear" w:color="auto" w:fill="FFFFFF"/>
        </w:rPr>
        <w:t>年度国有建设用</w:t>
      </w:r>
    </w:p>
    <w:p w:rsidR="005D4CD1" w:rsidRDefault="00D935EA">
      <w:pPr>
        <w:widowControl/>
        <w:shd w:val="clear" w:color="auto" w:fill="FFFFFF"/>
        <w:jc w:val="center"/>
        <w:rPr>
          <w:rFonts w:ascii="方正小标宋简体" w:eastAsia="方正小标宋简体" w:hAnsi="仿宋" w:cs="宋体"/>
          <w:sz w:val="40"/>
          <w:szCs w:val="40"/>
        </w:rPr>
      </w:pPr>
      <w:r>
        <w:rPr>
          <w:rFonts w:ascii="方正小标宋简体" w:eastAsia="方正小标宋简体" w:hAnsi="仿宋" w:cs="宋体" w:hint="eastAsia"/>
          <w:color w:val="000000"/>
          <w:kern w:val="0"/>
          <w:sz w:val="40"/>
          <w:szCs w:val="40"/>
          <w:shd w:val="clear" w:color="auto" w:fill="FFFFFF"/>
        </w:rPr>
        <w:t>地供应计划</w:t>
      </w:r>
    </w:p>
    <w:p w:rsidR="005D4CD1" w:rsidRDefault="00D935EA">
      <w:pPr>
        <w:widowControl/>
        <w:shd w:val="clear" w:color="auto" w:fill="FFFFFF"/>
        <w:jc w:val="center"/>
        <w:rPr>
          <w:rFonts w:ascii="仿宋" w:eastAsia="仿宋" w:hAnsi="仿宋" w:cs="仿宋"/>
          <w:bCs/>
          <w:sz w:val="32"/>
          <w:szCs w:val="32"/>
        </w:rPr>
      </w:pPr>
      <w:r>
        <w:rPr>
          <w:rFonts w:ascii="仿宋" w:eastAsia="仿宋" w:hAnsi="仿宋" w:cs="仿宋"/>
          <w:bCs/>
          <w:color w:val="000000"/>
          <w:kern w:val="0"/>
          <w:sz w:val="32"/>
          <w:szCs w:val="32"/>
          <w:shd w:val="clear" w:color="auto" w:fill="FFFFFF"/>
        </w:rPr>
        <w:t xml:space="preserve"> </w:t>
      </w:r>
    </w:p>
    <w:p w:rsidR="005D4CD1" w:rsidRPr="003A41F8" w:rsidRDefault="00D935EA">
      <w:pPr>
        <w:widowControl/>
        <w:shd w:val="clear" w:color="auto" w:fill="FFFFFF"/>
        <w:jc w:val="left"/>
        <w:rPr>
          <w:rFonts w:ascii="方正黑体简体" w:eastAsia="方正黑体简体" w:hAnsi="仿宋" w:cs="仿宋" w:hint="eastAsia"/>
          <w:bCs/>
          <w:sz w:val="32"/>
          <w:szCs w:val="32"/>
        </w:rPr>
      </w:pPr>
      <w:r>
        <w:rPr>
          <w:rFonts w:ascii="仿宋" w:eastAsia="仿宋" w:hAnsi="仿宋" w:cs="仿宋"/>
          <w:bCs/>
          <w:color w:val="000000"/>
          <w:kern w:val="0"/>
          <w:sz w:val="32"/>
          <w:szCs w:val="32"/>
          <w:shd w:val="clear" w:color="auto" w:fill="FFFFFF"/>
        </w:rPr>
        <w:t xml:space="preserve">    </w:t>
      </w:r>
      <w:r w:rsidRPr="003A41F8">
        <w:rPr>
          <w:rFonts w:ascii="方正黑体简体" w:eastAsia="方正黑体简体" w:hAnsi="仿宋" w:cs="仿宋" w:hint="eastAsia"/>
          <w:bCs/>
          <w:color w:val="000000"/>
          <w:kern w:val="0"/>
          <w:sz w:val="32"/>
          <w:szCs w:val="32"/>
          <w:shd w:val="clear" w:color="auto" w:fill="FFFFFF"/>
        </w:rPr>
        <w:t>一、计划的目的、意义和编制依据</w:t>
      </w:r>
    </w:p>
    <w:p w:rsidR="005D4CD1" w:rsidRDefault="00D935EA">
      <w:pPr>
        <w:widowControl/>
        <w:shd w:val="clear" w:color="auto" w:fill="FFFFFF"/>
        <w:ind w:firstLineChars="225" w:firstLine="720"/>
        <w:jc w:val="left"/>
        <w:rPr>
          <w:rFonts w:ascii="仿宋" w:eastAsia="仿宋" w:hAnsi="仿宋" w:cs="仿宋"/>
          <w:bCs/>
          <w:sz w:val="32"/>
          <w:szCs w:val="32"/>
        </w:rPr>
      </w:pPr>
      <w:r>
        <w:rPr>
          <w:rFonts w:ascii="仿宋" w:eastAsia="仿宋" w:hAnsi="仿宋" w:cs="仿宋" w:hint="eastAsia"/>
          <w:bCs/>
          <w:color w:val="333333"/>
          <w:sz w:val="32"/>
          <w:szCs w:val="32"/>
          <w:shd w:val="clear" w:color="auto" w:fill="FFFFFF"/>
        </w:rPr>
        <w:t>为加强土地市场调控</w:t>
      </w:r>
      <w:r>
        <w:rPr>
          <w:rFonts w:ascii="仿宋" w:eastAsia="仿宋" w:hAnsi="仿宋" w:cs="仿宋"/>
          <w:bCs/>
          <w:color w:val="333333"/>
          <w:sz w:val="32"/>
          <w:szCs w:val="32"/>
          <w:shd w:val="clear" w:color="auto" w:fill="FFFFFF"/>
        </w:rPr>
        <w:t>,</w:t>
      </w:r>
      <w:r>
        <w:rPr>
          <w:rFonts w:ascii="仿宋" w:eastAsia="仿宋" w:hAnsi="仿宋" w:cs="仿宋" w:hint="eastAsia"/>
          <w:bCs/>
          <w:color w:val="333333"/>
          <w:sz w:val="32"/>
          <w:szCs w:val="32"/>
          <w:shd w:val="clear" w:color="auto" w:fill="FFFFFF"/>
        </w:rPr>
        <w:t>合理安排土地供应结构</w:t>
      </w:r>
      <w:r>
        <w:rPr>
          <w:rFonts w:ascii="仿宋" w:eastAsia="仿宋" w:hAnsi="仿宋" w:cs="仿宋"/>
          <w:bCs/>
          <w:color w:val="333333"/>
          <w:sz w:val="32"/>
          <w:szCs w:val="32"/>
          <w:shd w:val="clear" w:color="auto" w:fill="FFFFFF"/>
        </w:rPr>
        <w:t>,</w:t>
      </w:r>
      <w:r>
        <w:rPr>
          <w:rFonts w:ascii="仿宋" w:eastAsia="仿宋" w:hAnsi="仿宋" w:cs="仿宋" w:hint="eastAsia"/>
          <w:bCs/>
          <w:color w:val="333333"/>
          <w:sz w:val="32"/>
          <w:szCs w:val="32"/>
          <w:shd w:val="clear" w:color="auto" w:fill="FFFFFF"/>
        </w:rPr>
        <w:t>提高土地供应的科学性、针对性和合理性</w:t>
      </w:r>
      <w:r>
        <w:rPr>
          <w:rFonts w:ascii="仿宋" w:eastAsia="仿宋" w:hAnsi="仿宋" w:cs="仿宋"/>
          <w:bCs/>
          <w:color w:val="333333"/>
          <w:sz w:val="32"/>
          <w:szCs w:val="32"/>
          <w:shd w:val="clear" w:color="auto" w:fill="FFFFFF"/>
        </w:rPr>
        <w:t>,</w:t>
      </w:r>
      <w:r>
        <w:rPr>
          <w:rFonts w:ascii="仿宋" w:eastAsia="仿宋" w:hAnsi="仿宋" w:cs="仿宋" w:hint="eastAsia"/>
          <w:bCs/>
          <w:color w:val="333333"/>
          <w:sz w:val="32"/>
          <w:szCs w:val="32"/>
          <w:shd w:val="clear" w:color="auto" w:fill="FFFFFF"/>
        </w:rPr>
        <w:t>促进土地节约集约利用</w:t>
      </w:r>
      <w:r>
        <w:rPr>
          <w:rFonts w:ascii="仿宋" w:eastAsia="仿宋" w:hAnsi="仿宋" w:cs="仿宋" w:hint="eastAsia"/>
          <w:bCs/>
          <w:color w:val="000000"/>
          <w:kern w:val="0"/>
          <w:sz w:val="32"/>
          <w:szCs w:val="32"/>
          <w:shd w:val="clear" w:color="auto" w:fill="FFFFFF"/>
        </w:rPr>
        <w:t>，切实加强国有建设用地供应管理，科学调控土地市场运行，合理配置土地资源，积极发挥好计划引导作用，依据《国土资源部关于印发〈国有建设用地供应计划编制规范〉（试行）的通知》（国土资发</w:t>
      </w:r>
      <w:r>
        <w:rPr>
          <w:rFonts w:ascii="仿宋" w:eastAsia="仿宋" w:hAnsi="仿宋" w:cs="仿宋"/>
          <w:bCs/>
          <w:color w:val="000000"/>
          <w:kern w:val="0"/>
          <w:sz w:val="32"/>
          <w:szCs w:val="32"/>
          <w:shd w:val="clear" w:color="auto" w:fill="FFFFFF"/>
        </w:rPr>
        <w:t>[2010]117</w:t>
      </w:r>
      <w:r>
        <w:rPr>
          <w:rFonts w:ascii="仿宋" w:eastAsia="仿宋" w:hAnsi="仿宋" w:cs="仿宋" w:hint="eastAsia"/>
          <w:bCs/>
          <w:color w:val="000000"/>
          <w:kern w:val="0"/>
          <w:sz w:val="32"/>
          <w:szCs w:val="32"/>
          <w:shd w:val="clear" w:color="auto" w:fill="FFFFFF"/>
        </w:rPr>
        <w:t>号）文件精神，结合《莎车县土地利用总体规划》，</w:t>
      </w:r>
      <w:r>
        <w:rPr>
          <w:rFonts w:ascii="仿宋" w:eastAsia="仿宋" w:hAnsi="仿宋" w:cs="仿宋" w:hint="eastAsia"/>
          <w:bCs/>
          <w:color w:val="000000"/>
          <w:sz w:val="32"/>
          <w:szCs w:val="32"/>
          <w:shd w:val="clear" w:color="auto" w:fill="FFFFFF"/>
        </w:rPr>
        <w:t>经参考发改、住建保障办、交通、教育等相关单位提供的基础数据，</w:t>
      </w:r>
      <w:r>
        <w:rPr>
          <w:rFonts w:ascii="仿宋" w:eastAsia="仿宋" w:hAnsi="仿宋" w:cs="仿宋" w:hint="eastAsia"/>
          <w:bCs/>
          <w:color w:val="000000"/>
          <w:kern w:val="0"/>
          <w:sz w:val="32"/>
          <w:szCs w:val="32"/>
          <w:shd w:val="clear" w:color="auto" w:fill="FFFFFF"/>
        </w:rPr>
        <w:t>对前三年土地市场供应情况和本年度用地需求趋势，</w:t>
      </w:r>
      <w:r>
        <w:rPr>
          <w:rFonts w:ascii="仿宋" w:eastAsia="仿宋" w:hAnsi="仿宋" w:cs="仿宋" w:hint="eastAsia"/>
          <w:bCs/>
          <w:color w:val="000000"/>
          <w:sz w:val="32"/>
          <w:szCs w:val="32"/>
          <w:shd w:val="clear" w:color="auto" w:fill="FFFFFF"/>
        </w:rPr>
        <w:t>编制莎车县</w:t>
      </w:r>
      <w:r>
        <w:rPr>
          <w:rFonts w:ascii="仿宋" w:eastAsia="仿宋" w:hAnsi="仿宋" w:cs="仿宋"/>
          <w:bCs/>
          <w:color w:val="000000"/>
          <w:sz w:val="32"/>
          <w:szCs w:val="32"/>
          <w:shd w:val="clear" w:color="auto" w:fill="FFFFFF"/>
        </w:rPr>
        <w:t>20</w:t>
      </w:r>
      <w:r>
        <w:rPr>
          <w:rFonts w:ascii="仿宋" w:eastAsia="仿宋" w:hAnsi="仿宋" w:cs="仿宋" w:hint="eastAsia"/>
          <w:bCs/>
          <w:color w:val="000000"/>
          <w:sz w:val="32"/>
          <w:szCs w:val="32"/>
          <w:shd w:val="clear" w:color="auto" w:fill="FFFFFF"/>
        </w:rPr>
        <w:t>21</w:t>
      </w:r>
      <w:r>
        <w:rPr>
          <w:rFonts w:ascii="仿宋" w:eastAsia="仿宋" w:hAnsi="仿宋" w:cs="仿宋" w:hint="eastAsia"/>
          <w:bCs/>
          <w:color w:val="000000"/>
          <w:sz w:val="32"/>
          <w:szCs w:val="32"/>
          <w:shd w:val="clear" w:color="auto" w:fill="FFFFFF"/>
        </w:rPr>
        <w:t>年度国有建设用地供应计划。</w:t>
      </w:r>
    </w:p>
    <w:p w:rsidR="005D4CD1" w:rsidRDefault="00D935EA">
      <w:pPr>
        <w:widowControl/>
        <w:shd w:val="clear" w:color="auto" w:fill="FFFFFF"/>
        <w:jc w:val="left"/>
        <w:rPr>
          <w:rFonts w:ascii="仿宋" w:eastAsia="仿宋" w:hAnsi="仿宋" w:cs="仿宋"/>
          <w:bCs/>
          <w:sz w:val="32"/>
          <w:szCs w:val="32"/>
        </w:rPr>
      </w:pPr>
      <w:r>
        <w:rPr>
          <w:rFonts w:ascii="仿宋" w:eastAsia="仿宋" w:hAnsi="仿宋" w:cs="仿宋"/>
          <w:bCs/>
          <w:color w:val="000000"/>
          <w:kern w:val="0"/>
          <w:sz w:val="32"/>
          <w:szCs w:val="32"/>
          <w:shd w:val="clear" w:color="auto" w:fill="FFFFFF"/>
        </w:rPr>
        <w:t xml:space="preserve">    </w:t>
      </w:r>
      <w:r w:rsidRPr="003A41F8">
        <w:rPr>
          <w:rFonts w:ascii="方正黑体简体" w:eastAsia="方正黑体简体" w:hAnsi="仿宋" w:cs="仿宋" w:hint="eastAsia"/>
          <w:bCs/>
          <w:color w:val="000000"/>
          <w:kern w:val="0"/>
          <w:sz w:val="32"/>
          <w:szCs w:val="32"/>
          <w:shd w:val="clear" w:color="auto" w:fill="FFFFFF"/>
        </w:rPr>
        <w:t>二、指导思想和基本原则</w:t>
      </w:r>
    </w:p>
    <w:p w:rsidR="005D4CD1" w:rsidRPr="003A41F8" w:rsidRDefault="00D935EA" w:rsidP="003A41F8">
      <w:pPr>
        <w:widowControl/>
        <w:shd w:val="clear" w:color="auto" w:fill="FFFFFF"/>
        <w:ind w:firstLineChars="225" w:firstLine="723"/>
        <w:jc w:val="left"/>
        <w:rPr>
          <w:rFonts w:ascii="仿宋" w:eastAsia="仿宋" w:hAnsi="仿宋" w:cs="仿宋"/>
          <w:b/>
          <w:bCs/>
          <w:sz w:val="32"/>
          <w:szCs w:val="32"/>
        </w:rPr>
      </w:pPr>
      <w:r w:rsidRPr="003A41F8">
        <w:rPr>
          <w:rFonts w:ascii="仿宋" w:eastAsia="仿宋" w:hAnsi="仿宋" w:cs="仿宋" w:hint="eastAsia"/>
          <w:b/>
          <w:bCs/>
          <w:color w:val="000000"/>
          <w:kern w:val="0"/>
          <w:sz w:val="32"/>
          <w:szCs w:val="32"/>
          <w:shd w:val="clear" w:color="auto" w:fill="FFFFFF"/>
        </w:rPr>
        <w:t>（一）指导思想</w:t>
      </w:r>
    </w:p>
    <w:p w:rsidR="005D4CD1" w:rsidRDefault="00D935EA">
      <w:pPr>
        <w:widowControl/>
        <w:shd w:val="clear" w:color="auto" w:fill="FFFFFF"/>
        <w:ind w:firstLineChars="225" w:firstLine="720"/>
        <w:jc w:val="left"/>
        <w:rPr>
          <w:rFonts w:ascii="仿宋" w:eastAsia="仿宋" w:hAnsi="仿宋" w:cs="仿宋"/>
          <w:bCs/>
          <w:sz w:val="32"/>
          <w:szCs w:val="32"/>
        </w:rPr>
      </w:pPr>
      <w:r>
        <w:rPr>
          <w:rFonts w:ascii="仿宋" w:eastAsia="仿宋" w:hAnsi="仿宋" w:cs="仿宋" w:hint="eastAsia"/>
          <w:bCs/>
          <w:color w:val="333333"/>
          <w:kern w:val="0"/>
          <w:sz w:val="32"/>
          <w:szCs w:val="32"/>
          <w:shd w:val="clear" w:color="auto" w:fill="FFFFFF"/>
        </w:rPr>
        <w:t>实施建设用地总量控制和减量化战略，城乡建设用地总量控制在土地利用总体规划确定的目标之内，努力实现新增建设用地规模逐步减少，</w:t>
      </w:r>
      <w:r>
        <w:rPr>
          <w:rFonts w:ascii="仿宋" w:eastAsia="仿宋" w:hAnsi="仿宋" w:cs="仿宋" w:hint="eastAsia"/>
          <w:bCs/>
          <w:color w:val="333333"/>
          <w:sz w:val="32"/>
          <w:szCs w:val="32"/>
          <w:shd w:val="clear" w:color="auto" w:fill="FFFFFF"/>
        </w:rPr>
        <w:t>以提高发展质量和效益为中心，</w:t>
      </w:r>
      <w:r>
        <w:rPr>
          <w:rFonts w:ascii="仿宋" w:eastAsia="仿宋" w:hAnsi="仿宋" w:cs="仿宋" w:hint="eastAsia"/>
          <w:bCs/>
          <w:color w:val="000000"/>
          <w:kern w:val="0"/>
          <w:sz w:val="32"/>
          <w:szCs w:val="32"/>
          <w:shd w:val="clear" w:color="auto" w:fill="FFFFFF"/>
        </w:rPr>
        <w:t>以科学发展观为统领，统筹城乡协调有序发展，依照实行最严格土地管理制度的要求，合理调控城乡建设用地规模，保障重点基础设施和重点产业建设项目建设用地，统筹计划各类用地的空间布局，实现土地</w:t>
      </w:r>
      <w:r>
        <w:rPr>
          <w:rFonts w:ascii="仿宋" w:eastAsia="仿宋" w:hAnsi="仿宋" w:cs="仿宋" w:hint="eastAsia"/>
          <w:bCs/>
          <w:color w:val="000000"/>
          <w:kern w:val="0"/>
          <w:sz w:val="32"/>
          <w:szCs w:val="32"/>
          <w:shd w:val="clear" w:color="auto" w:fill="FFFFFF"/>
        </w:rPr>
        <w:lastRenderedPageBreak/>
        <w:t>市场资源的高效集约利用和优化配置，保障经</w:t>
      </w:r>
      <w:r>
        <w:rPr>
          <w:rFonts w:ascii="仿宋" w:eastAsia="仿宋" w:hAnsi="仿宋" w:cs="仿宋" w:hint="eastAsia"/>
          <w:bCs/>
          <w:color w:val="000000"/>
          <w:kern w:val="0"/>
          <w:sz w:val="32"/>
          <w:szCs w:val="32"/>
          <w:shd w:val="clear" w:color="auto" w:fill="FFFFFF"/>
        </w:rPr>
        <w:t>济社会持续、健康发展。</w:t>
      </w:r>
    </w:p>
    <w:p w:rsidR="005D4CD1" w:rsidRPr="003A41F8" w:rsidRDefault="00D935EA" w:rsidP="003A41F8">
      <w:pPr>
        <w:widowControl/>
        <w:shd w:val="clear" w:color="auto" w:fill="FFFFFF"/>
        <w:ind w:firstLineChars="225" w:firstLine="723"/>
        <w:jc w:val="left"/>
        <w:rPr>
          <w:rFonts w:ascii="仿宋" w:eastAsia="仿宋" w:hAnsi="仿宋" w:cs="仿宋"/>
          <w:b/>
          <w:bCs/>
          <w:sz w:val="32"/>
          <w:szCs w:val="32"/>
        </w:rPr>
      </w:pPr>
      <w:r w:rsidRPr="003A41F8">
        <w:rPr>
          <w:rFonts w:ascii="仿宋" w:eastAsia="仿宋" w:hAnsi="仿宋" w:cs="仿宋" w:hint="eastAsia"/>
          <w:b/>
          <w:bCs/>
          <w:color w:val="000000"/>
          <w:kern w:val="0"/>
          <w:sz w:val="32"/>
          <w:szCs w:val="32"/>
          <w:shd w:val="clear" w:color="auto" w:fill="FFFFFF"/>
        </w:rPr>
        <w:t>（二）基本原则</w:t>
      </w:r>
    </w:p>
    <w:p w:rsidR="005D4CD1" w:rsidRDefault="00D935EA">
      <w:pPr>
        <w:widowControl/>
        <w:shd w:val="clear" w:color="auto" w:fill="FFFFFF"/>
        <w:ind w:firstLineChars="225" w:firstLine="720"/>
        <w:jc w:val="left"/>
        <w:rPr>
          <w:rFonts w:ascii="仿宋" w:eastAsia="仿宋" w:hAnsi="仿宋" w:cs="仿宋"/>
          <w:bCs/>
          <w:sz w:val="32"/>
          <w:szCs w:val="32"/>
        </w:rPr>
      </w:pPr>
      <w:r>
        <w:rPr>
          <w:rFonts w:ascii="仿宋" w:eastAsia="仿宋" w:hAnsi="仿宋" w:cs="仿宋"/>
          <w:bCs/>
          <w:color w:val="000000"/>
          <w:kern w:val="0"/>
          <w:sz w:val="32"/>
          <w:szCs w:val="32"/>
          <w:shd w:val="clear" w:color="auto" w:fill="FFFFFF"/>
        </w:rPr>
        <w:t>1</w:t>
      </w:r>
      <w:r>
        <w:rPr>
          <w:rFonts w:ascii="仿宋" w:eastAsia="仿宋" w:hAnsi="仿宋" w:cs="仿宋" w:hint="eastAsia"/>
          <w:bCs/>
          <w:color w:val="000000"/>
          <w:kern w:val="0"/>
          <w:sz w:val="32"/>
          <w:szCs w:val="32"/>
          <w:shd w:val="clear" w:color="auto" w:fill="FFFFFF"/>
        </w:rPr>
        <w:t>、节约集约用地，控制国有建设用地过快增长</w:t>
      </w:r>
    </w:p>
    <w:p w:rsidR="005D4CD1" w:rsidRDefault="00D935EA">
      <w:pPr>
        <w:widowControl/>
        <w:shd w:val="clear" w:color="auto" w:fill="FFFFFF"/>
        <w:ind w:firstLineChars="225" w:firstLine="720"/>
        <w:jc w:val="left"/>
        <w:rPr>
          <w:rFonts w:ascii="仿宋" w:eastAsia="仿宋" w:hAnsi="仿宋" w:cs="仿宋"/>
          <w:bCs/>
          <w:sz w:val="32"/>
          <w:szCs w:val="32"/>
        </w:rPr>
      </w:pPr>
      <w:r>
        <w:rPr>
          <w:rFonts w:ascii="仿宋" w:eastAsia="仿宋" w:hAnsi="仿宋" w:cs="仿宋" w:hint="eastAsia"/>
          <w:bCs/>
          <w:color w:val="000000"/>
          <w:kern w:val="0"/>
          <w:sz w:val="32"/>
          <w:szCs w:val="32"/>
          <w:shd w:val="clear" w:color="auto" w:fill="FFFFFF"/>
        </w:rPr>
        <w:t>按照建设资源节约型社会的要求，把节约集约土地作为各类国有建设用地必须遵循的基本方针，积极引导各业各类用地由外延扩张向内涵挖潜、由粗放低效向集约高效转变，控制国有建设用地总规模的过快增长，向存量土地要空间的新的供应方向调整。</w:t>
      </w:r>
    </w:p>
    <w:p w:rsidR="005D4CD1" w:rsidRDefault="00D935EA">
      <w:pPr>
        <w:widowControl/>
        <w:shd w:val="clear" w:color="auto" w:fill="FFFFFF"/>
        <w:ind w:firstLineChars="225" w:firstLine="720"/>
        <w:jc w:val="left"/>
        <w:rPr>
          <w:rFonts w:ascii="仿宋" w:eastAsia="仿宋" w:hAnsi="仿宋" w:cs="仿宋"/>
          <w:bCs/>
          <w:sz w:val="32"/>
          <w:szCs w:val="32"/>
        </w:rPr>
      </w:pPr>
      <w:r>
        <w:rPr>
          <w:rFonts w:ascii="仿宋" w:eastAsia="仿宋" w:hAnsi="仿宋" w:cs="仿宋"/>
          <w:bCs/>
          <w:color w:val="000000"/>
          <w:kern w:val="0"/>
          <w:sz w:val="32"/>
          <w:szCs w:val="32"/>
          <w:shd w:val="clear" w:color="auto" w:fill="FFFFFF"/>
        </w:rPr>
        <w:t>2</w:t>
      </w:r>
      <w:r>
        <w:rPr>
          <w:rFonts w:ascii="仿宋" w:eastAsia="仿宋" w:hAnsi="仿宋" w:cs="仿宋" w:hint="eastAsia"/>
          <w:bCs/>
          <w:color w:val="000000"/>
          <w:kern w:val="0"/>
          <w:sz w:val="32"/>
          <w:szCs w:val="32"/>
          <w:shd w:val="clear" w:color="auto" w:fill="FFFFFF"/>
        </w:rPr>
        <w:t>、统筹城乡用地，促进区域协调发展</w:t>
      </w:r>
    </w:p>
    <w:p w:rsidR="005D4CD1" w:rsidRDefault="00D935EA">
      <w:pPr>
        <w:widowControl/>
        <w:shd w:val="clear" w:color="auto" w:fill="FFFFFF"/>
        <w:ind w:firstLineChars="200" w:firstLine="640"/>
        <w:jc w:val="left"/>
        <w:rPr>
          <w:rFonts w:ascii="仿宋" w:eastAsia="仿宋" w:hAnsi="仿宋" w:cs="仿宋"/>
          <w:bCs/>
          <w:sz w:val="32"/>
          <w:szCs w:val="32"/>
        </w:rPr>
      </w:pPr>
      <w:r>
        <w:rPr>
          <w:rFonts w:ascii="仿宋" w:eastAsia="仿宋" w:hAnsi="仿宋" w:cs="仿宋" w:hint="eastAsia"/>
          <w:bCs/>
          <w:color w:val="000000"/>
          <w:kern w:val="0"/>
          <w:sz w:val="32"/>
          <w:szCs w:val="32"/>
          <w:shd w:val="clear" w:color="auto" w:fill="FFFFFF"/>
        </w:rPr>
        <w:t>通过优化土地利用结构和布局，整合城乡土地资源，协调各行业各类用地矛盾，妥善处理区域用地关系。</w:t>
      </w:r>
      <w:r>
        <w:rPr>
          <w:rFonts w:ascii="仿宋" w:eastAsia="仿宋" w:hAnsi="仿宋" w:cs="仿宋"/>
          <w:bCs/>
          <w:color w:val="000000"/>
          <w:sz w:val="32"/>
          <w:szCs w:val="32"/>
          <w:shd w:val="clear" w:color="auto" w:fill="FFFFFF"/>
        </w:rPr>
        <w:t>20</w:t>
      </w:r>
      <w:r>
        <w:rPr>
          <w:rFonts w:ascii="仿宋" w:eastAsia="仿宋" w:hAnsi="仿宋" w:cs="仿宋" w:hint="eastAsia"/>
          <w:bCs/>
          <w:color w:val="000000"/>
          <w:sz w:val="32"/>
          <w:szCs w:val="32"/>
          <w:shd w:val="clear" w:color="auto" w:fill="FFFFFF"/>
        </w:rPr>
        <w:t>21</w:t>
      </w:r>
      <w:r>
        <w:rPr>
          <w:rFonts w:ascii="仿宋" w:eastAsia="仿宋" w:hAnsi="仿宋" w:cs="仿宋" w:hint="eastAsia"/>
          <w:bCs/>
          <w:color w:val="000000"/>
          <w:sz w:val="32"/>
          <w:szCs w:val="32"/>
          <w:shd w:val="clear" w:color="auto" w:fill="FFFFFF"/>
        </w:rPr>
        <w:t>年度，全县以基础设施民生项目为首要任务，以保稳定的前提下促发展促进</w:t>
      </w:r>
      <w:r>
        <w:rPr>
          <w:rFonts w:ascii="仿宋" w:eastAsia="仿宋" w:hAnsi="仿宋" w:cs="仿宋" w:hint="eastAsia"/>
          <w:bCs/>
          <w:color w:val="000000"/>
          <w:kern w:val="0"/>
          <w:sz w:val="32"/>
          <w:szCs w:val="32"/>
          <w:shd w:val="clear" w:color="auto" w:fill="FFFFFF"/>
        </w:rPr>
        <w:t>区</w:t>
      </w:r>
      <w:r>
        <w:rPr>
          <w:rFonts w:ascii="仿宋" w:eastAsia="仿宋" w:hAnsi="仿宋" w:cs="仿宋" w:hint="eastAsia"/>
          <w:bCs/>
          <w:color w:val="000000"/>
          <w:kern w:val="0"/>
          <w:sz w:val="32"/>
          <w:szCs w:val="32"/>
          <w:shd w:val="clear" w:color="auto" w:fill="FFFFFF"/>
        </w:rPr>
        <w:t>域协调发展。</w:t>
      </w:r>
    </w:p>
    <w:p w:rsidR="005D4CD1" w:rsidRDefault="00D935EA">
      <w:pPr>
        <w:widowControl/>
        <w:shd w:val="clear" w:color="auto" w:fill="FFFFFF"/>
        <w:ind w:firstLineChars="225" w:firstLine="720"/>
        <w:jc w:val="left"/>
        <w:rPr>
          <w:rFonts w:ascii="仿宋" w:eastAsia="仿宋" w:hAnsi="仿宋" w:cs="仿宋"/>
          <w:bCs/>
          <w:sz w:val="32"/>
          <w:szCs w:val="32"/>
        </w:rPr>
      </w:pPr>
      <w:r>
        <w:rPr>
          <w:rFonts w:ascii="仿宋" w:eastAsia="仿宋" w:hAnsi="仿宋" w:cs="仿宋"/>
          <w:bCs/>
          <w:color w:val="000000"/>
          <w:kern w:val="0"/>
          <w:sz w:val="32"/>
          <w:szCs w:val="32"/>
          <w:shd w:val="clear" w:color="auto" w:fill="FFFFFF"/>
        </w:rPr>
        <w:t>3</w:t>
      </w:r>
      <w:r>
        <w:rPr>
          <w:rFonts w:ascii="仿宋" w:eastAsia="仿宋" w:hAnsi="仿宋" w:cs="仿宋" w:hint="eastAsia"/>
          <w:bCs/>
          <w:color w:val="000000"/>
          <w:kern w:val="0"/>
          <w:sz w:val="32"/>
          <w:szCs w:val="32"/>
          <w:shd w:val="clear" w:color="auto" w:fill="FFFFFF"/>
        </w:rPr>
        <w:t>、加强土地宏观调控</w:t>
      </w:r>
    </w:p>
    <w:p w:rsidR="005D4CD1" w:rsidRDefault="00D935EA">
      <w:pPr>
        <w:widowControl/>
        <w:shd w:val="clear" w:color="auto" w:fill="FFFFFF"/>
        <w:ind w:firstLineChars="225" w:firstLine="720"/>
        <w:jc w:val="left"/>
        <w:rPr>
          <w:rFonts w:ascii="仿宋" w:eastAsia="仿宋" w:hAnsi="仿宋" w:cs="仿宋"/>
          <w:bCs/>
          <w:sz w:val="32"/>
          <w:szCs w:val="32"/>
        </w:rPr>
      </w:pPr>
      <w:r>
        <w:rPr>
          <w:rFonts w:ascii="仿宋" w:eastAsia="仿宋" w:hAnsi="仿宋" w:cs="仿宋" w:hint="eastAsia"/>
          <w:bCs/>
          <w:color w:val="000000"/>
          <w:kern w:val="0"/>
          <w:sz w:val="32"/>
          <w:szCs w:val="32"/>
          <w:shd w:val="clear" w:color="auto" w:fill="FFFFFF"/>
        </w:rPr>
        <w:t>严格执行国家产业政策和供地政策导向，通过土地利用规划和供地计划，调控建设用地总量，充分发挥和加大市场在土地资源配置中的基础性作用，提高土地宏观调控能力，促进国家各项事业调控任务的落实。</w:t>
      </w:r>
    </w:p>
    <w:p w:rsidR="005D4CD1" w:rsidRPr="003A41F8" w:rsidRDefault="00D935EA">
      <w:pPr>
        <w:widowControl/>
        <w:shd w:val="clear" w:color="auto" w:fill="FFFFFF"/>
        <w:jc w:val="left"/>
        <w:rPr>
          <w:rFonts w:ascii="方正黑体简体" w:eastAsia="方正黑体简体" w:hAnsi="仿宋" w:cs="仿宋" w:hint="eastAsia"/>
          <w:bCs/>
          <w:sz w:val="32"/>
          <w:szCs w:val="32"/>
        </w:rPr>
      </w:pPr>
      <w:r>
        <w:rPr>
          <w:rFonts w:ascii="仿宋" w:eastAsia="仿宋" w:hAnsi="仿宋" w:cs="仿宋"/>
          <w:bCs/>
          <w:color w:val="000000"/>
          <w:kern w:val="0"/>
          <w:sz w:val="32"/>
          <w:szCs w:val="32"/>
          <w:shd w:val="clear" w:color="auto" w:fill="FFFFFF"/>
        </w:rPr>
        <w:t xml:space="preserve">      </w:t>
      </w:r>
      <w:r w:rsidRPr="003A41F8">
        <w:rPr>
          <w:rFonts w:ascii="方正黑体简体" w:eastAsia="方正黑体简体" w:hAnsi="仿宋" w:cs="仿宋" w:hint="eastAsia"/>
          <w:bCs/>
          <w:color w:val="000000"/>
          <w:kern w:val="0"/>
          <w:sz w:val="32"/>
          <w:szCs w:val="32"/>
          <w:shd w:val="clear" w:color="auto" w:fill="FFFFFF"/>
        </w:rPr>
        <w:t>三、计划指标</w:t>
      </w:r>
    </w:p>
    <w:p w:rsidR="005D4CD1" w:rsidRPr="003A41F8" w:rsidRDefault="00D935EA" w:rsidP="003A41F8">
      <w:pPr>
        <w:widowControl/>
        <w:shd w:val="clear" w:color="auto" w:fill="FFFFFF"/>
        <w:ind w:firstLineChars="225" w:firstLine="723"/>
        <w:jc w:val="left"/>
        <w:rPr>
          <w:rFonts w:ascii="仿宋" w:eastAsia="仿宋" w:hAnsi="仿宋" w:cs="仿宋"/>
          <w:b/>
          <w:bCs/>
          <w:sz w:val="32"/>
          <w:szCs w:val="32"/>
        </w:rPr>
      </w:pPr>
      <w:r w:rsidRPr="003A41F8">
        <w:rPr>
          <w:rFonts w:ascii="仿宋" w:eastAsia="仿宋" w:hAnsi="仿宋" w:cs="仿宋" w:hint="eastAsia"/>
          <w:b/>
          <w:bCs/>
          <w:color w:val="000000"/>
          <w:kern w:val="0"/>
          <w:sz w:val="32"/>
          <w:szCs w:val="32"/>
          <w:shd w:val="clear" w:color="auto" w:fill="FFFFFF"/>
        </w:rPr>
        <w:t>（一）国有建设用地供应总量</w:t>
      </w:r>
    </w:p>
    <w:p w:rsidR="005D4CD1" w:rsidRDefault="00D935EA">
      <w:pPr>
        <w:widowControl/>
        <w:jc w:val="left"/>
        <w:rPr>
          <w:rFonts w:ascii="仿宋" w:eastAsia="仿宋" w:hAnsi="仿宋" w:cs="仿宋"/>
          <w:bCs/>
          <w:sz w:val="32"/>
          <w:szCs w:val="32"/>
        </w:rPr>
      </w:pPr>
      <w:r>
        <w:rPr>
          <w:rFonts w:ascii="仿宋" w:eastAsia="仿宋" w:hAnsi="仿宋" w:cs="仿宋"/>
          <w:bCs/>
          <w:color w:val="000000"/>
          <w:kern w:val="0"/>
          <w:sz w:val="32"/>
          <w:szCs w:val="32"/>
        </w:rPr>
        <w:t xml:space="preserve">     20</w:t>
      </w:r>
      <w:r>
        <w:rPr>
          <w:rFonts w:ascii="仿宋" w:eastAsia="仿宋" w:hAnsi="仿宋" w:cs="仿宋" w:hint="eastAsia"/>
          <w:bCs/>
          <w:color w:val="000000"/>
          <w:kern w:val="0"/>
          <w:sz w:val="32"/>
          <w:szCs w:val="32"/>
        </w:rPr>
        <w:t>21</w:t>
      </w:r>
      <w:r>
        <w:rPr>
          <w:rFonts w:ascii="仿宋" w:eastAsia="仿宋" w:hAnsi="仿宋" w:cs="仿宋" w:hint="eastAsia"/>
          <w:bCs/>
          <w:color w:val="000000"/>
          <w:kern w:val="0"/>
          <w:sz w:val="32"/>
          <w:szCs w:val="32"/>
        </w:rPr>
        <w:t>年度本县国有建设用地供应总量控制在</w:t>
      </w:r>
      <w:r>
        <w:rPr>
          <w:rFonts w:ascii="仿宋" w:eastAsia="仿宋" w:hAnsi="仿宋" w:cs="仿宋" w:hint="eastAsia"/>
          <w:bCs/>
          <w:color w:val="000000"/>
          <w:kern w:val="0"/>
          <w:sz w:val="32"/>
          <w:szCs w:val="32"/>
        </w:rPr>
        <w:t>463.0620</w:t>
      </w:r>
      <w:r>
        <w:rPr>
          <w:rFonts w:ascii="仿宋" w:eastAsia="仿宋" w:hAnsi="仿宋" w:cs="仿宋" w:hint="eastAsia"/>
          <w:bCs/>
          <w:color w:val="000000"/>
          <w:kern w:val="0"/>
          <w:sz w:val="32"/>
          <w:szCs w:val="32"/>
        </w:rPr>
        <w:t>公顷以内，</w:t>
      </w:r>
      <w:r>
        <w:rPr>
          <w:rFonts w:ascii="仿宋" w:eastAsia="仿宋" w:hAnsi="仿宋" w:cs="仿宋" w:hint="eastAsia"/>
          <w:bCs/>
          <w:color w:val="000000"/>
          <w:sz w:val="32"/>
          <w:szCs w:val="32"/>
        </w:rPr>
        <w:t>其中新增建设用地控制在</w:t>
      </w:r>
      <w:r>
        <w:rPr>
          <w:rFonts w:ascii="仿宋" w:eastAsia="仿宋" w:hAnsi="仿宋" w:cs="仿宋" w:hint="eastAsia"/>
          <w:bCs/>
          <w:color w:val="000000"/>
          <w:sz w:val="32"/>
          <w:szCs w:val="32"/>
        </w:rPr>
        <w:t>131.9321</w:t>
      </w:r>
      <w:r>
        <w:rPr>
          <w:rFonts w:ascii="仿宋" w:eastAsia="仿宋" w:hAnsi="仿宋" w:cs="仿宋" w:hint="eastAsia"/>
          <w:bCs/>
          <w:color w:val="000000"/>
          <w:sz w:val="32"/>
          <w:szCs w:val="32"/>
        </w:rPr>
        <w:t>公顷以内，鼓励节约集</w:t>
      </w:r>
      <w:r>
        <w:rPr>
          <w:rFonts w:ascii="仿宋" w:eastAsia="仿宋" w:hAnsi="仿宋" w:cs="仿宋" w:hint="eastAsia"/>
          <w:bCs/>
          <w:color w:val="000000"/>
          <w:sz w:val="32"/>
          <w:szCs w:val="32"/>
        </w:rPr>
        <w:lastRenderedPageBreak/>
        <w:t>约用地，引导存量建设用地挖潜和国有未利用地有效利把握在</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t>公顷。</w:t>
      </w:r>
    </w:p>
    <w:p w:rsidR="005D4CD1" w:rsidRDefault="00D935EA">
      <w:pPr>
        <w:widowControl/>
        <w:jc w:val="left"/>
        <w:rPr>
          <w:rFonts w:ascii="仿宋" w:eastAsia="仿宋" w:hAnsi="仿宋" w:cs="仿宋"/>
          <w:bCs/>
          <w:sz w:val="32"/>
          <w:szCs w:val="32"/>
        </w:rPr>
      </w:pPr>
      <w:r>
        <w:rPr>
          <w:rFonts w:ascii="仿宋" w:eastAsia="仿宋" w:hAnsi="仿宋" w:cs="仿宋"/>
          <w:bCs/>
          <w:color w:val="000000"/>
          <w:sz w:val="32"/>
          <w:szCs w:val="32"/>
        </w:rPr>
        <w:t xml:space="preserve">     </w:t>
      </w:r>
      <w:r>
        <w:rPr>
          <w:rFonts w:ascii="仿宋" w:eastAsia="仿宋" w:hAnsi="仿宋" w:cs="仿宋" w:hint="eastAsia"/>
          <w:bCs/>
          <w:color w:val="000000"/>
          <w:sz w:val="32"/>
          <w:szCs w:val="32"/>
        </w:rPr>
        <w:t>本年度计划公共管理与公共服务用地及城市基础设施、公共租赁住房民生项目用地为主，以划拨方式供地</w:t>
      </w:r>
      <w:r>
        <w:rPr>
          <w:rFonts w:ascii="仿宋" w:eastAsia="仿宋" w:hAnsi="仿宋" w:cs="仿宋" w:hint="eastAsia"/>
          <w:bCs/>
          <w:color w:val="000000"/>
          <w:sz w:val="32"/>
          <w:szCs w:val="32"/>
        </w:rPr>
        <w:t>199.2358</w:t>
      </w:r>
      <w:r>
        <w:rPr>
          <w:rFonts w:ascii="仿宋" w:eastAsia="仿宋" w:hAnsi="仿宋" w:cs="仿宋" w:hint="eastAsia"/>
          <w:bCs/>
          <w:color w:val="000000"/>
          <w:sz w:val="32"/>
          <w:szCs w:val="32"/>
        </w:rPr>
        <w:t>公顷，</w:t>
      </w:r>
      <w:r>
        <w:rPr>
          <w:rFonts w:ascii="仿宋" w:eastAsia="仿宋" w:hAnsi="仿宋" w:cs="仿宋" w:hint="eastAsia"/>
          <w:bCs/>
          <w:color w:val="000000"/>
          <w:kern w:val="0"/>
          <w:sz w:val="32"/>
          <w:szCs w:val="32"/>
        </w:rPr>
        <w:t>出让以方式供地</w:t>
      </w:r>
      <w:r>
        <w:rPr>
          <w:rFonts w:ascii="仿宋" w:eastAsia="仿宋" w:hAnsi="仿宋" w:cs="仿宋" w:hint="eastAsia"/>
          <w:bCs/>
          <w:color w:val="000000"/>
          <w:kern w:val="0"/>
          <w:sz w:val="32"/>
          <w:szCs w:val="32"/>
        </w:rPr>
        <w:t>263.8262</w:t>
      </w:r>
      <w:r>
        <w:rPr>
          <w:rFonts w:ascii="仿宋" w:eastAsia="仿宋" w:hAnsi="仿宋" w:cs="仿宋" w:hint="eastAsia"/>
          <w:bCs/>
          <w:color w:val="000000"/>
          <w:kern w:val="0"/>
          <w:sz w:val="32"/>
          <w:szCs w:val="32"/>
        </w:rPr>
        <w:t>公顷，主要以消化批而未供工业用地为主。</w:t>
      </w:r>
    </w:p>
    <w:p w:rsidR="005D4CD1" w:rsidRPr="003A41F8" w:rsidRDefault="00D935EA">
      <w:pPr>
        <w:widowControl/>
        <w:shd w:val="clear" w:color="auto" w:fill="FFFFFF"/>
        <w:jc w:val="left"/>
        <w:rPr>
          <w:rFonts w:ascii="仿宋" w:eastAsia="仿宋" w:hAnsi="仿宋" w:cs="仿宋"/>
          <w:b/>
          <w:bCs/>
          <w:sz w:val="32"/>
          <w:szCs w:val="32"/>
        </w:rPr>
      </w:pPr>
      <w:r>
        <w:rPr>
          <w:rFonts w:ascii="仿宋" w:eastAsia="仿宋" w:hAnsi="仿宋" w:cs="仿宋"/>
          <w:bCs/>
          <w:color w:val="000000"/>
          <w:kern w:val="0"/>
          <w:sz w:val="32"/>
          <w:szCs w:val="32"/>
          <w:shd w:val="clear" w:color="auto" w:fill="FFFFFF"/>
        </w:rPr>
        <w:t xml:space="preserve">  </w:t>
      </w:r>
      <w:r w:rsidRPr="003A41F8">
        <w:rPr>
          <w:rFonts w:ascii="仿宋" w:eastAsia="仿宋" w:hAnsi="仿宋" w:cs="仿宋"/>
          <w:b/>
          <w:bCs/>
          <w:color w:val="000000"/>
          <w:kern w:val="0"/>
          <w:sz w:val="32"/>
          <w:szCs w:val="32"/>
          <w:shd w:val="clear" w:color="auto" w:fill="FFFFFF"/>
        </w:rPr>
        <w:t xml:space="preserve"> </w:t>
      </w:r>
      <w:r w:rsidRPr="003A41F8">
        <w:rPr>
          <w:rFonts w:ascii="仿宋" w:eastAsia="仿宋" w:hAnsi="仿宋" w:cs="仿宋" w:hint="eastAsia"/>
          <w:b/>
          <w:bCs/>
          <w:color w:val="000000"/>
          <w:kern w:val="0"/>
          <w:sz w:val="32"/>
          <w:szCs w:val="32"/>
          <w:shd w:val="clear" w:color="auto" w:fill="FFFFFF"/>
        </w:rPr>
        <w:t>（二）国有建设用地供应结构</w:t>
      </w:r>
    </w:p>
    <w:p w:rsidR="005D4CD1" w:rsidRDefault="00D935EA">
      <w:pPr>
        <w:widowControl/>
        <w:shd w:val="clear" w:color="auto" w:fill="FFFFFF"/>
        <w:ind w:firstLineChars="225" w:firstLine="720"/>
        <w:jc w:val="left"/>
        <w:rPr>
          <w:rFonts w:ascii="仿宋" w:eastAsia="仿宋" w:hAnsi="仿宋" w:cs="仿宋"/>
          <w:bCs/>
          <w:color w:val="000000"/>
          <w:kern w:val="0"/>
          <w:sz w:val="32"/>
          <w:szCs w:val="32"/>
          <w:shd w:val="clear" w:color="auto" w:fill="FFFFFF"/>
        </w:rPr>
      </w:pPr>
      <w:r>
        <w:rPr>
          <w:rFonts w:ascii="仿宋" w:eastAsia="仿宋" w:hAnsi="仿宋" w:cs="仿宋"/>
          <w:bCs/>
          <w:color w:val="000000"/>
          <w:kern w:val="0"/>
          <w:sz w:val="32"/>
          <w:szCs w:val="32"/>
          <w:shd w:val="clear" w:color="auto" w:fill="FFFFFF"/>
        </w:rPr>
        <w:t>20</w:t>
      </w:r>
      <w:r>
        <w:rPr>
          <w:rFonts w:ascii="仿宋" w:eastAsia="仿宋" w:hAnsi="仿宋" w:cs="仿宋" w:hint="eastAsia"/>
          <w:bCs/>
          <w:color w:val="000000"/>
          <w:kern w:val="0"/>
          <w:sz w:val="32"/>
          <w:szCs w:val="32"/>
          <w:shd w:val="clear" w:color="auto" w:fill="FFFFFF"/>
        </w:rPr>
        <w:t>21</w:t>
      </w:r>
      <w:r>
        <w:rPr>
          <w:rFonts w:ascii="仿宋" w:eastAsia="仿宋" w:hAnsi="仿宋" w:cs="仿宋" w:hint="eastAsia"/>
          <w:bCs/>
          <w:color w:val="000000"/>
          <w:kern w:val="0"/>
          <w:sz w:val="32"/>
          <w:szCs w:val="32"/>
          <w:shd w:val="clear" w:color="auto" w:fill="FFFFFF"/>
        </w:rPr>
        <w:t>年度我县国有建设用地供应总量中，公共管理与公共服务用地</w:t>
      </w:r>
      <w:r>
        <w:rPr>
          <w:rFonts w:ascii="仿宋" w:eastAsia="仿宋" w:hAnsi="仿宋" w:cs="仿宋" w:hint="eastAsia"/>
          <w:bCs/>
          <w:color w:val="000000"/>
          <w:sz w:val="32"/>
          <w:szCs w:val="32"/>
        </w:rPr>
        <w:t>194.067</w:t>
      </w:r>
      <w:r>
        <w:rPr>
          <w:rFonts w:ascii="仿宋" w:eastAsia="仿宋" w:hAnsi="仿宋" w:cs="仿宋" w:hint="eastAsia"/>
          <w:bCs/>
          <w:color w:val="000000"/>
          <w:kern w:val="0"/>
          <w:sz w:val="32"/>
          <w:szCs w:val="32"/>
          <w:shd w:val="clear" w:color="auto" w:fill="FFFFFF"/>
        </w:rPr>
        <w:t>公顷，目前我县基础设施为县域重点用地范围，主要有国道</w:t>
      </w:r>
      <w:r>
        <w:rPr>
          <w:rFonts w:ascii="仿宋" w:eastAsia="仿宋" w:hAnsi="仿宋" w:cs="仿宋" w:hint="eastAsia"/>
          <w:bCs/>
          <w:color w:val="000000"/>
          <w:kern w:val="0"/>
          <w:sz w:val="32"/>
          <w:szCs w:val="32"/>
          <w:shd w:val="clear" w:color="auto" w:fill="FFFFFF"/>
        </w:rPr>
        <w:t>G3012</w:t>
      </w:r>
      <w:r>
        <w:rPr>
          <w:rFonts w:ascii="仿宋" w:eastAsia="仿宋" w:hAnsi="仿宋" w:cs="仿宋" w:hint="eastAsia"/>
          <w:bCs/>
          <w:color w:val="000000"/>
          <w:kern w:val="0"/>
          <w:sz w:val="32"/>
          <w:szCs w:val="32"/>
          <w:shd w:val="clear" w:color="auto" w:fill="FFFFFF"/>
        </w:rPr>
        <w:t>喀什至墨玉高速公路、霍什拉甫叶尔羌河大桥项目用地</w:t>
      </w:r>
      <w:r>
        <w:rPr>
          <w:rFonts w:ascii="仿宋" w:eastAsia="仿宋" w:hAnsi="仿宋" w:cs="仿宋" w:hint="eastAsia"/>
          <w:bCs/>
          <w:color w:val="000000"/>
          <w:kern w:val="0"/>
          <w:sz w:val="32"/>
          <w:szCs w:val="32"/>
          <w:shd w:val="clear" w:color="auto" w:fill="FFFFFF"/>
        </w:rPr>
        <w:t>125.1715</w:t>
      </w:r>
      <w:r>
        <w:rPr>
          <w:rFonts w:ascii="仿宋" w:eastAsia="仿宋" w:hAnsi="仿宋" w:cs="仿宋" w:hint="eastAsia"/>
          <w:bCs/>
          <w:color w:val="000000"/>
          <w:kern w:val="0"/>
          <w:sz w:val="32"/>
          <w:szCs w:val="32"/>
          <w:shd w:val="clear" w:color="auto" w:fill="FFFFFF"/>
        </w:rPr>
        <w:t>公顷，占土地供应总量</w:t>
      </w:r>
      <w:r>
        <w:rPr>
          <w:rFonts w:ascii="仿宋" w:eastAsia="仿宋" w:hAnsi="仿宋" w:cs="仿宋" w:hint="eastAsia"/>
          <w:bCs/>
          <w:color w:val="000000"/>
          <w:sz w:val="32"/>
          <w:szCs w:val="32"/>
        </w:rPr>
        <w:t>42</w:t>
      </w:r>
      <w:r>
        <w:rPr>
          <w:rFonts w:ascii="仿宋" w:eastAsia="仿宋" w:hAnsi="仿宋" w:cs="仿宋"/>
          <w:bCs/>
          <w:color w:val="000000"/>
          <w:kern w:val="0"/>
          <w:sz w:val="32"/>
          <w:szCs w:val="32"/>
          <w:shd w:val="clear" w:color="auto" w:fill="FFFFFF"/>
        </w:rPr>
        <w:t>%</w:t>
      </w:r>
      <w:r>
        <w:rPr>
          <w:rFonts w:ascii="仿宋" w:eastAsia="仿宋" w:hAnsi="仿宋" w:cs="仿宋" w:hint="eastAsia"/>
          <w:bCs/>
          <w:color w:val="000000"/>
          <w:kern w:val="0"/>
          <w:sz w:val="32"/>
          <w:szCs w:val="32"/>
          <w:shd w:val="clear" w:color="auto" w:fill="FFFFFF"/>
        </w:rPr>
        <w:t>；商服用地</w:t>
      </w:r>
      <w:r>
        <w:rPr>
          <w:rFonts w:ascii="仿宋" w:eastAsia="仿宋" w:hAnsi="仿宋" w:cs="仿宋" w:hint="eastAsia"/>
          <w:bCs/>
          <w:color w:val="000000"/>
          <w:kern w:val="0"/>
          <w:sz w:val="32"/>
          <w:szCs w:val="32"/>
          <w:shd w:val="clear" w:color="auto" w:fill="FFFFFF"/>
        </w:rPr>
        <w:t>18.84</w:t>
      </w:r>
      <w:r>
        <w:rPr>
          <w:rFonts w:ascii="仿宋" w:eastAsia="仿宋" w:hAnsi="仿宋" w:cs="仿宋" w:hint="eastAsia"/>
          <w:bCs/>
          <w:color w:val="000000"/>
          <w:kern w:val="0"/>
          <w:sz w:val="32"/>
          <w:szCs w:val="32"/>
          <w:shd w:val="clear" w:color="auto" w:fill="FFFFFF"/>
        </w:rPr>
        <w:t>公顷，占土地供应总量</w:t>
      </w:r>
      <w:r>
        <w:rPr>
          <w:rFonts w:ascii="仿宋" w:eastAsia="仿宋" w:hAnsi="仿宋" w:cs="仿宋" w:hint="eastAsia"/>
          <w:bCs/>
          <w:color w:val="000000"/>
          <w:kern w:val="0"/>
          <w:sz w:val="32"/>
          <w:szCs w:val="32"/>
          <w:shd w:val="clear" w:color="auto" w:fill="FFFFFF"/>
        </w:rPr>
        <w:t>4</w:t>
      </w:r>
      <w:r>
        <w:rPr>
          <w:rFonts w:ascii="仿宋" w:eastAsia="仿宋" w:hAnsi="仿宋" w:cs="仿宋"/>
          <w:bCs/>
          <w:color w:val="000000"/>
          <w:kern w:val="0"/>
          <w:sz w:val="32"/>
          <w:szCs w:val="32"/>
          <w:shd w:val="clear" w:color="auto" w:fill="FFFFFF"/>
        </w:rPr>
        <w:t>%</w:t>
      </w:r>
      <w:r>
        <w:rPr>
          <w:rFonts w:ascii="仿宋" w:eastAsia="仿宋" w:hAnsi="仿宋" w:cs="仿宋" w:hint="eastAsia"/>
          <w:bCs/>
          <w:color w:val="000000"/>
          <w:kern w:val="0"/>
          <w:sz w:val="32"/>
          <w:szCs w:val="32"/>
          <w:shd w:val="clear" w:color="auto" w:fill="FFFFFF"/>
        </w:rPr>
        <w:t>；工矿仓储用地</w:t>
      </w:r>
      <w:r>
        <w:rPr>
          <w:rFonts w:ascii="仿宋" w:eastAsia="仿宋" w:hAnsi="仿宋" w:cs="仿宋" w:hint="eastAsia"/>
          <w:bCs/>
          <w:color w:val="000000"/>
          <w:kern w:val="0"/>
          <w:sz w:val="32"/>
          <w:szCs w:val="32"/>
        </w:rPr>
        <w:t>228.601</w:t>
      </w:r>
      <w:r>
        <w:rPr>
          <w:rFonts w:ascii="仿宋" w:eastAsia="仿宋" w:hAnsi="仿宋" w:cs="仿宋" w:hint="eastAsia"/>
          <w:bCs/>
          <w:color w:val="000000"/>
          <w:kern w:val="0"/>
          <w:sz w:val="32"/>
          <w:szCs w:val="32"/>
          <w:shd w:val="clear" w:color="auto" w:fill="FFFFFF"/>
        </w:rPr>
        <w:t>公顷，占土地供应总量约</w:t>
      </w:r>
      <w:r>
        <w:rPr>
          <w:rFonts w:ascii="仿宋" w:eastAsia="仿宋" w:hAnsi="仿宋" w:cs="仿宋" w:hint="eastAsia"/>
          <w:bCs/>
          <w:color w:val="000000"/>
          <w:kern w:val="0"/>
          <w:sz w:val="32"/>
          <w:szCs w:val="32"/>
          <w:shd w:val="clear" w:color="auto" w:fill="FFFFFF"/>
        </w:rPr>
        <w:t>49.3</w:t>
      </w:r>
      <w:r>
        <w:rPr>
          <w:rFonts w:ascii="仿宋" w:eastAsia="仿宋" w:hAnsi="仿宋" w:cs="仿宋"/>
          <w:bCs/>
          <w:color w:val="000000"/>
          <w:kern w:val="0"/>
          <w:sz w:val="32"/>
          <w:szCs w:val="32"/>
          <w:shd w:val="clear" w:color="auto" w:fill="FFFFFF"/>
        </w:rPr>
        <w:t>%</w:t>
      </w:r>
      <w:r>
        <w:rPr>
          <w:rFonts w:ascii="仿宋" w:eastAsia="仿宋" w:hAnsi="仿宋" w:cs="仿宋" w:hint="eastAsia"/>
          <w:bCs/>
          <w:color w:val="000000"/>
          <w:kern w:val="0"/>
          <w:sz w:val="32"/>
          <w:szCs w:val="32"/>
          <w:shd w:val="clear" w:color="auto" w:fill="FFFFFF"/>
        </w:rPr>
        <w:t>；住宅用地</w:t>
      </w:r>
      <w:r>
        <w:rPr>
          <w:rFonts w:ascii="仿宋" w:eastAsia="仿宋" w:hAnsi="仿宋" w:cs="仿宋" w:hint="eastAsia"/>
          <w:bCs/>
          <w:color w:val="000000"/>
          <w:kern w:val="0"/>
          <w:sz w:val="32"/>
          <w:szCs w:val="32"/>
          <w:shd w:val="clear" w:color="auto" w:fill="FFFFFF"/>
        </w:rPr>
        <w:t>21.554</w:t>
      </w:r>
      <w:r>
        <w:rPr>
          <w:rFonts w:ascii="仿宋" w:eastAsia="仿宋" w:hAnsi="仿宋" w:cs="仿宋" w:hint="eastAsia"/>
          <w:bCs/>
          <w:color w:val="000000"/>
          <w:kern w:val="0"/>
          <w:sz w:val="32"/>
          <w:szCs w:val="32"/>
          <w:shd w:val="clear" w:color="auto" w:fill="FFFFFF"/>
        </w:rPr>
        <w:t>公顷，占土地供应总量</w:t>
      </w:r>
      <w:r>
        <w:rPr>
          <w:rFonts w:ascii="仿宋" w:eastAsia="仿宋" w:hAnsi="仿宋" w:cs="仿宋" w:hint="eastAsia"/>
          <w:bCs/>
          <w:color w:val="000000"/>
          <w:kern w:val="0"/>
          <w:sz w:val="32"/>
          <w:szCs w:val="32"/>
          <w:shd w:val="clear" w:color="auto" w:fill="FFFFFF"/>
        </w:rPr>
        <w:t>4.7</w:t>
      </w:r>
      <w:r>
        <w:rPr>
          <w:rFonts w:ascii="仿宋" w:eastAsia="仿宋" w:hAnsi="仿宋" w:cs="仿宋"/>
          <w:bCs/>
          <w:color w:val="000000"/>
          <w:kern w:val="0"/>
          <w:sz w:val="32"/>
          <w:szCs w:val="32"/>
          <w:shd w:val="clear" w:color="auto" w:fill="FFFFFF"/>
        </w:rPr>
        <w:t>%</w:t>
      </w:r>
      <w:r>
        <w:rPr>
          <w:rFonts w:ascii="仿宋" w:eastAsia="仿宋" w:hAnsi="仿宋" w:cs="仿宋" w:hint="eastAsia"/>
          <w:bCs/>
          <w:color w:val="000000"/>
          <w:kern w:val="0"/>
          <w:sz w:val="32"/>
          <w:szCs w:val="32"/>
          <w:shd w:val="clear" w:color="auto" w:fill="FFFFFF"/>
        </w:rPr>
        <w:t>，其中：保障性住房公共租赁住房用地</w:t>
      </w:r>
      <w:r>
        <w:rPr>
          <w:rFonts w:ascii="仿宋" w:eastAsia="仿宋" w:hAnsi="仿宋" w:cs="仿宋" w:hint="eastAsia"/>
          <w:bCs/>
          <w:color w:val="000000"/>
          <w:kern w:val="0"/>
          <w:sz w:val="32"/>
          <w:szCs w:val="32"/>
          <w:shd w:val="clear" w:color="auto" w:fill="FFFFFF"/>
        </w:rPr>
        <w:t>5.174</w:t>
      </w:r>
      <w:r>
        <w:rPr>
          <w:rFonts w:ascii="仿宋" w:eastAsia="仿宋" w:hAnsi="仿宋" w:cs="仿宋" w:hint="eastAsia"/>
          <w:bCs/>
          <w:color w:val="000000"/>
          <w:kern w:val="0"/>
          <w:sz w:val="32"/>
          <w:szCs w:val="32"/>
          <w:shd w:val="clear" w:color="auto" w:fill="FFFFFF"/>
        </w:rPr>
        <w:t>公顷</w:t>
      </w:r>
      <w:r>
        <w:rPr>
          <w:rFonts w:ascii="仿宋" w:eastAsia="仿宋" w:hAnsi="仿宋" w:cs="仿宋" w:hint="eastAsia"/>
          <w:bCs/>
          <w:color w:val="000000"/>
          <w:kern w:val="0"/>
          <w:sz w:val="32"/>
          <w:szCs w:val="32"/>
          <w:shd w:val="clear" w:color="auto" w:fill="FFFFFF"/>
        </w:rPr>
        <w:t>、中小套商品住房用地</w:t>
      </w:r>
      <w:r>
        <w:rPr>
          <w:rFonts w:ascii="仿宋" w:eastAsia="仿宋" w:hAnsi="仿宋" w:cs="仿宋" w:hint="eastAsia"/>
          <w:bCs/>
          <w:color w:val="000000"/>
          <w:kern w:val="0"/>
          <w:sz w:val="32"/>
          <w:szCs w:val="32"/>
          <w:shd w:val="clear" w:color="auto" w:fill="FFFFFF"/>
        </w:rPr>
        <w:t>11.466</w:t>
      </w:r>
      <w:r>
        <w:rPr>
          <w:rFonts w:ascii="仿宋" w:eastAsia="仿宋" w:hAnsi="仿宋" w:cs="仿宋" w:hint="eastAsia"/>
          <w:bCs/>
          <w:color w:val="000000"/>
          <w:kern w:val="0"/>
          <w:sz w:val="32"/>
          <w:szCs w:val="32"/>
          <w:shd w:val="clear" w:color="auto" w:fill="FFFFFF"/>
        </w:rPr>
        <w:t>公顷。</w:t>
      </w:r>
    </w:p>
    <w:p w:rsidR="005D4CD1" w:rsidRPr="003A41F8" w:rsidRDefault="00D935EA">
      <w:pPr>
        <w:widowControl/>
        <w:shd w:val="clear" w:color="auto" w:fill="FFFFFF"/>
        <w:jc w:val="left"/>
        <w:rPr>
          <w:rFonts w:ascii="方正黑体简体" w:eastAsia="方正黑体简体" w:hAnsi="仿宋" w:cs="仿宋" w:hint="eastAsia"/>
          <w:bCs/>
          <w:sz w:val="32"/>
          <w:szCs w:val="32"/>
        </w:rPr>
      </w:pPr>
      <w:r>
        <w:rPr>
          <w:rFonts w:ascii="仿宋" w:eastAsia="仿宋" w:hAnsi="仿宋" w:cs="仿宋"/>
          <w:bCs/>
          <w:color w:val="000000"/>
          <w:kern w:val="0"/>
          <w:sz w:val="32"/>
          <w:szCs w:val="32"/>
          <w:shd w:val="clear" w:color="auto" w:fill="FFFFFF"/>
        </w:rPr>
        <w:t xml:space="preserve">     </w:t>
      </w:r>
      <w:r w:rsidRPr="003A41F8">
        <w:rPr>
          <w:rFonts w:ascii="方正黑体简体" w:eastAsia="方正黑体简体" w:hAnsi="仿宋" w:cs="仿宋" w:hint="eastAsia"/>
          <w:bCs/>
          <w:color w:val="000000"/>
          <w:kern w:val="0"/>
          <w:sz w:val="32"/>
          <w:szCs w:val="32"/>
          <w:shd w:val="clear" w:color="auto" w:fill="FFFFFF"/>
        </w:rPr>
        <w:t>四、政策导向</w:t>
      </w:r>
    </w:p>
    <w:p w:rsidR="005D4CD1" w:rsidRPr="003A41F8" w:rsidRDefault="00D935EA" w:rsidP="003A41F8">
      <w:pPr>
        <w:widowControl/>
        <w:shd w:val="clear" w:color="auto" w:fill="FFFFFF"/>
        <w:ind w:firstLineChars="196" w:firstLine="630"/>
        <w:jc w:val="left"/>
        <w:rPr>
          <w:rFonts w:ascii="仿宋" w:eastAsia="仿宋" w:hAnsi="仿宋" w:cs="仿宋"/>
          <w:b/>
          <w:bCs/>
          <w:sz w:val="32"/>
          <w:szCs w:val="32"/>
        </w:rPr>
      </w:pPr>
      <w:r w:rsidRPr="003A41F8">
        <w:rPr>
          <w:rFonts w:ascii="仿宋" w:eastAsia="仿宋" w:hAnsi="仿宋" w:cs="仿宋" w:hint="eastAsia"/>
          <w:b/>
          <w:bCs/>
          <w:color w:val="000000"/>
          <w:kern w:val="0"/>
          <w:sz w:val="32"/>
          <w:szCs w:val="32"/>
          <w:shd w:val="clear" w:color="auto" w:fill="FFFFFF"/>
        </w:rPr>
        <w:t>（一）优化空间布局</w:t>
      </w:r>
      <w:r w:rsidRPr="003A41F8">
        <w:rPr>
          <w:rFonts w:ascii="仿宋" w:eastAsia="仿宋" w:hAnsi="仿宋" w:cs="仿宋"/>
          <w:b/>
          <w:bCs/>
          <w:color w:val="000000"/>
          <w:kern w:val="0"/>
          <w:sz w:val="32"/>
          <w:szCs w:val="32"/>
          <w:shd w:val="clear" w:color="auto" w:fill="FFFFFF"/>
        </w:rPr>
        <w:t xml:space="preserve">   </w:t>
      </w:r>
    </w:p>
    <w:p w:rsidR="005D4CD1" w:rsidRDefault="00D935EA">
      <w:pPr>
        <w:widowControl/>
        <w:shd w:val="clear" w:color="auto" w:fill="FFFFFF"/>
        <w:ind w:firstLineChars="225" w:firstLine="720"/>
        <w:jc w:val="left"/>
        <w:rPr>
          <w:rFonts w:ascii="仿宋" w:eastAsia="仿宋" w:hAnsi="仿宋" w:cs="仿宋"/>
          <w:bCs/>
          <w:sz w:val="32"/>
          <w:szCs w:val="32"/>
        </w:rPr>
      </w:pPr>
      <w:r>
        <w:rPr>
          <w:rFonts w:ascii="仿宋" w:eastAsia="仿宋" w:hAnsi="仿宋" w:cs="仿宋" w:hint="eastAsia"/>
          <w:bCs/>
          <w:color w:val="000000"/>
          <w:kern w:val="0"/>
          <w:sz w:val="32"/>
          <w:szCs w:val="32"/>
          <w:shd w:val="clear" w:color="auto" w:fill="FFFFFF"/>
        </w:rPr>
        <w:t>为保障基础设施建设，公共服务设施用地的供应，提升城市服务能力，交通通达工程建设综合供地，城市交通建设拓展和交通道路新建的土地供应及城市基础设施建设的土地供应，为城市的功能服务提供有力保障保障能源、市政公共设施和环境建设项目用地建设的供应，提高城市发展保障能力，促进城市综合功能</w:t>
      </w:r>
      <w:r>
        <w:rPr>
          <w:rFonts w:ascii="仿宋" w:eastAsia="仿宋" w:hAnsi="仿宋" w:cs="仿宋" w:hint="eastAsia"/>
          <w:bCs/>
          <w:color w:val="000000"/>
          <w:kern w:val="0"/>
          <w:sz w:val="32"/>
          <w:szCs w:val="32"/>
          <w:shd w:val="clear" w:color="auto" w:fill="FFFFFF"/>
        </w:rPr>
        <w:lastRenderedPageBreak/>
        <w:t>的</w:t>
      </w:r>
      <w:r>
        <w:rPr>
          <w:rFonts w:ascii="仿宋" w:eastAsia="仿宋" w:hAnsi="仿宋" w:cs="仿宋" w:hint="eastAsia"/>
          <w:bCs/>
          <w:color w:val="000000"/>
          <w:kern w:val="0"/>
          <w:sz w:val="32"/>
          <w:szCs w:val="32"/>
          <w:shd w:val="clear" w:color="auto" w:fill="FFFFFF"/>
        </w:rPr>
        <w:t>完善，改善城市环境和提高生活水平。重点以公共管理服务和公共设施安全供应土地，提升城市综合服务水平。</w:t>
      </w:r>
    </w:p>
    <w:p w:rsidR="005D4CD1" w:rsidRDefault="00D935EA">
      <w:pPr>
        <w:widowControl/>
        <w:shd w:val="clear" w:color="auto" w:fill="FFFFFF"/>
        <w:jc w:val="left"/>
        <w:rPr>
          <w:rFonts w:ascii="仿宋" w:eastAsia="仿宋" w:hAnsi="仿宋" w:cs="仿宋"/>
          <w:bCs/>
          <w:sz w:val="32"/>
          <w:szCs w:val="32"/>
        </w:rPr>
      </w:pPr>
      <w:r>
        <w:rPr>
          <w:rFonts w:ascii="仿宋" w:eastAsia="仿宋" w:hAnsi="仿宋" w:cs="仿宋"/>
          <w:bCs/>
          <w:color w:val="000000"/>
          <w:kern w:val="0"/>
          <w:sz w:val="32"/>
          <w:szCs w:val="32"/>
          <w:shd w:val="clear" w:color="auto" w:fill="FFFFFF"/>
        </w:rPr>
        <w:t xml:space="preserve">    </w:t>
      </w:r>
      <w:r>
        <w:rPr>
          <w:rFonts w:ascii="仿宋" w:eastAsia="仿宋" w:hAnsi="仿宋" w:cs="仿宋" w:hint="eastAsia"/>
          <w:bCs/>
          <w:color w:val="000000"/>
          <w:kern w:val="0"/>
          <w:sz w:val="32"/>
          <w:szCs w:val="32"/>
          <w:shd w:val="clear" w:color="auto" w:fill="FFFFFF"/>
        </w:rPr>
        <w:t>科学合理地安排各类用地，切实发挥供地计划对土地节约集约利用的引导和统筹作用。要按照“合理布局、经济可行、控制时序”的原则，统筹协调各类基础设施和基础产业建设用地供地计划。</w:t>
      </w:r>
    </w:p>
    <w:p w:rsidR="005D4CD1" w:rsidRPr="003A41F8" w:rsidRDefault="00D935EA">
      <w:pPr>
        <w:widowControl/>
        <w:shd w:val="clear" w:color="auto" w:fill="FFFFFF"/>
        <w:ind w:firstLineChars="150" w:firstLine="480"/>
        <w:jc w:val="left"/>
        <w:rPr>
          <w:rFonts w:ascii="仿宋" w:eastAsia="仿宋" w:hAnsi="仿宋" w:cs="仿宋"/>
          <w:b/>
          <w:bCs/>
          <w:sz w:val="32"/>
          <w:szCs w:val="32"/>
        </w:rPr>
      </w:pPr>
      <w:r>
        <w:rPr>
          <w:rFonts w:ascii="仿宋" w:eastAsia="仿宋" w:hAnsi="仿宋" w:cs="仿宋"/>
          <w:bCs/>
          <w:color w:val="000000"/>
          <w:kern w:val="0"/>
          <w:sz w:val="32"/>
          <w:szCs w:val="32"/>
          <w:shd w:val="clear" w:color="auto" w:fill="FFFFFF"/>
        </w:rPr>
        <w:t xml:space="preserve"> </w:t>
      </w:r>
      <w:r w:rsidRPr="003A41F8">
        <w:rPr>
          <w:rFonts w:ascii="仿宋" w:eastAsia="仿宋" w:hAnsi="仿宋" w:cs="仿宋" w:hint="eastAsia"/>
          <w:b/>
          <w:bCs/>
          <w:color w:val="000000"/>
          <w:kern w:val="0"/>
          <w:sz w:val="32"/>
          <w:szCs w:val="32"/>
          <w:shd w:val="clear" w:color="auto" w:fill="FFFFFF"/>
        </w:rPr>
        <w:t>（二）优化土地供应结构</w:t>
      </w:r>
    </w:p>
    <w:p w:rsidR="005D4CD1" w:rsidRDefault="00D935EA">
      <w:pPr>
        <w:widowControl/>
        <w:shd w:val="clear" w:color="auto" w:fill="FFFFFF"/>
        <w:ind w:firstLineChars="225" w:firstLine="720"/>
        <w:jc w:val="left"/>
        <w:rPr>
          <w:rFonts w:ascii="仿宋" w:eastAsia="仿宋" w:hAnsi="仿宋" w:cs="仿宋"/>
          <w:bCs/>
          <w:sz w:val="32"/>
          <w:szCs w:val="32"/>
        </w:rPr>
      </w:pPr>
      <w:r>
        <w:rPr>
          <w:rFonts w:ascii="仿宋" w:eastAsia="仿宋" w:hAnsi="仿宋" w:cs="仿宋" w:hint="eastAsia"/>
          <w:bCs/>
          <w:color w:val="000000"/>
          <w:kern w:val="0"/>
          <w:sz w:val="32"/>
          <w:szCs w:val="32"/>
          <w:shd w:val="clear" w:color="auto" w:fill="FFFFFF"/>
        </w:rPr>
        <w:t>突出经济发展支撑项目用地服务，充分保障我县招商引资、重点工程项目和优势产业用地需求。住宅用地、商服用地、工矿仓储用地、公共管理与公共服务用地、交通运输用地等实行指导性计划供地。</w:t>
      </w:r>
    </w:p>
    <w:p w:rsidR="005D4CD1" w:rsidRPr="003A41F8" w:rsidRDefault="00D935EA" w:rsidP="003A41F8">
      <w:pPr>
        <w:widowControl/>
        <w:shd w:val="clear" w:color="auto" w:fill="FFFFFF"/>
        <w:ind w:firstLineChars="225" w:firstLine="723"/>
        <w:jc w:val="left"/>
        <w:rPr>
          <w:rFonts w:ascii="方正仿宋简体" w:eastAsia="方正仿宋简体" w:hAnsi="仿宋" w:cs="仿宋" w:hint="eastAsia"/>
          <w:b/>
          <w:bCs/>
          <w:sz w:val="32"/>
          <w:szCs w:val="32"/>
        </w:rPr>
      </w:pPr>
      <w:r w:rsidRPr="003A41F8">
        <w:rPr>
          <w:rFonts w:ascii="方正仿宋简体" w:eastAsia="方正仿宋简体" w:hAnsi="仿宋" w:cs="仿宋" w:hint="eastAsia"/>
          <w:b/>
          <w:bCs/>
          <w:color w:val="000000"/>
          <w:kern w:val="0"/>
          <w:sz w:val="32"/>
          <w:szCs w:val="32"/>
          <w:shd w:val="clear" w:color="auto" w:fill="FFFFFF"/>
        </w:rPr>
        <w:t>（三）促进土地集约节约利用</w:t>
      </w:r>
    </w:p>
    <w:p w:rsidR="005D4CD1" w:rsidRDefault="00D935EA">
      <w:pPr>
        <w:widowControl/>
        <w:shd w:val="clear" w:color="auto" w:fill="FFFFFF"/>
        <w:jc w:val="left"/>
        <w:rPr>
          <w:rFonts w:ascii="仿宋" w:eastAsia="仿宋" w:hAnsi="仿宋" w:cs="仿宋"/>
          <w:bCs/>
          <w:sz w:val="32"/>
          <w:szCs w:val="32"/>
        </w:rPr>
      </w:pPr>
      <w:r>
        <w:rPr>
          <w:rFonts w:ascii="仿宋" w:eastAsia="仿宋" w:hAnsi="仿宋" w:cs="仿宋"/>
          <w:bCs/>
          <w:color w:val="000000"/>
          <w:kern w:val="0"/>
          <w:sz w:val="32"/>
          <w:szCs w:val="32"/>
          <w:shd w:val="clear" w:color="auto" w:fill="FFFFFF"/>
        </w:rPr>
        <w:t xml:space="preserve">    </w:t>
      </w:r>
      <w:r>
        <w:rPr>
          <w:rFonts w:ascii="仿宋" w:eastAsia="仿宋" w:hAnsi="仿宋" w:cs="仿宋" w:hint="eastAsia"/>
          <w:bCs/>
          <w:color w:val="000000"/>
          <w:kern w:val="0"/>
          <w:sz w:val="32"/>
          <w:szCs w:val="32"/>
          <w:shd w:val="clear" w:color="auto" w:fill="FFFFFF"/>
        </w:rPr>
        <w:t>严格执行国家产业政策和供地政策。各类建设项目的供地，必须符合国家土地产业和供应政策，对产业政策明令禁止类项目严禁供地；对符合准入条件限制类项目，要严格控制用地规模；对产业政策鼓励类项目也要节约集约用地。优先保证国家、省、县重点工程，国家产业政策鼓励发展项目、城乡基础设施建设、城市保障性住房用地。通过控制建设用地总量的供应，进一步转变经济增长方式，节约、集约和合理利用土地资源。</w:t>
      </w:r>
    </w:p>
    <w:p w:rsidR="005D4CD1" w:rsidRPr="003A41F8" w:rsidRDefault="00D935EA">
      <w:pPr>
        <w:widowControl/>
        <w:shd w:val="clear" w:color="auto" w:fill="FFFFFF"/>
        <w:jc w:val="left"/>
        <w:rPr>
          <w:rFonts w:ascii="仿宋" w:eastAsia="仿宋" w:hAnsi="仿宋" w:cs="仿宋"/>
          <w:b/>
          <w:bCs/>
          <w:sz w:val="32"/>
          <w:szCs w:val="32"/>
        </w:rPr>
      </w:pPr>
      <w:r>
        <w:rPr>
          <w:rFonts w:ascii="仿宋" w:eastAsia="仿宋" w:hAnsi="仿宋" w:cs="仿宋"/>
          <w:bCs/>
          <w:color w:val="000000"/>
          <w:kern w:val="0"/>
          <w:sz w:val="32"/>
          <w:szCs w:val="32"/>
          <w:shd w:val="clear" w:color="auto" w:fill="FFFFFF"/>
        </w:rPr>
        <w:t xml:space="preserve">   </w:t>
      </w:r>
      <w:r w:rsidRPr="003A41F8">
        <w:rPr>
          <w:rFonts w:ascii="仿宋" w:eastAsia="仿宋" w:hAnsi="仿宋" w:cs="仿宋" w:hint="eastAsia"/>
          <w:b/>
          <w:bCs/>
          <w:color w:val="000000"/>
          <w:kern w:val="0"/>
          <w:sz w:val="32"/>
          <w:szCs w:val="32"/>
          <w:shd w:val="clear" w:color="auto" w:fill="FFFFFF"/>
        </w:rPr>
        <w:t>（四）发挥市场配置资源基础性作用</w:t>
      </w:r>
    </w:p>
    <w:p w:rsidR="005D4CD1" w:rsidRDefault="00D935EA">
      <w:pPr>
        <w:widowControl/>
        <w:shd w:val="clear" w:color="auto" w:fill="FFFFFF"/>
        <w:ind w:firstLine="480"/>
        <w:jc w:val="left"/>
        <w:rPr>
          <w:rFonts w:ascii="仿宋" w:eastAsia="仿宋" w:hAnsi="仿宋" w:cs="仿宋"/>
          <w:bCs/>
          <w:sz w:val="32"/>
          <w:szCs w:val="32"/>
        </w:rPr>
      </w:pPr>
      <w:r>
        <w:rPr>
          <w:rFonts w:ascii="仿宋" w:eastAsia="仿宋" w:hAnsi="仿宋" w:cs="仿宋"/>
          <w:bCs/>
          <w:color w:val="000000"/>
          <w:kern w:val="0"/>
          <w:sz w:val="32"/>
          <w:szCs w:val="32"/>
          <w:shd w:val="clear" w:color="auto" w:fill="FFFFFF"/>
        </w:rPr>
        <w:t xml:space="preserve"> </w:t>
      </w:r>
      <w:r>
        <w:rPr>
          <w:rFonts w:ascii="仿宋" w:eastAsia="仿宋" w:hAnsi="仿宋" w:cs="仿宋" w:hint="eastAsia"/>
          <w:bCs/>
          <w:color w:val="000000"/>
          <w:kern w:val="0"/>
          <w:sz w:val="32"/>
          <w:szCs w:val="32"/>
          <w:shd w:val="clear" w:color="auto" w:fill="FFFFFF"/>
        </w:rPr>
        <w:t>大力推进和完善经营性用地实行招拍挂出让等相关规定，充分发挥好市场配置土地资源的基</w:t>
      </w:r>
      <w:r>
        <w:rPr>
          <w:rFonts w:ascii="仿宋" w:eastAsia="仿宋" w:hAnsi="仿宋" w:cs="仿宋" w:hint="eastAsia"/>
          <w:bCs/>
          <w:color w:val="000000"/>
          <w:kern w:val="0"/>
          <w:sz w:val="32"/>
          <w:szCs w:val="32"/>
          <w:shd w:val="clear" w:color="auto" w:fill="FFFFFF"/>
        </w:rPr>
        <w:t>础性作用，引入竞争，运用价格</w:t>
      </w:r>
      <w:r>
        <w:rPr>
          <w:rFonts w:ascii="仿宋" w:eastAsia="仿宋" w:hAnsi="仿宋" w:cs="仿宋" w:hint="eastAsia"/>
          <w:bCs/>
          <w:color w:val="000000"/>
          <w:kern w:val="0"/>
          <w:sz w:val="32"/>
          <w:szCs w:val="32"/>
          <w:shd w:val="clear" w:color="auto" w:fill="FFFFFF"/>
        </w:rPr>
        <w:lastRenderedPageBreak/>
        <w:t>机制抑制多占、滥占和浪费土地的行为，实现节约集约用地，优化土地利用结构，使之不断提高、规范和完善，健全统一供应、公开交易、市场配置的土地供应机制。</w:t>
      </w:r>
    </w:p>
    <w:p w:rsidR="005D4CD1" w:rsidRPr="003A41F8" w:rsidRDefault="00D935EA">
      <w:pPr>
        <w:widowControl/>
        <w:shd w:val="clear" w:color="auto" w:fill="FFFFFF"/>
        <w:ind w:firstLine="480"/>
        <w:jc w:val="left"/>
        <w:rPr>
          <w:rFonts w:ascii="方正黑体简体" w:eastAsia="方正黑体简体" w:hAnsi="仿宋" w:cs="仿宋" w:hint="eastAsia"/>
          <w:bCs/>
          <w:sz w:val="32"/>
          <w:szCs w:val="32"/>
        </w:rPr>
      </w:pPr>
      <w:r>
        <w:rPr>
          <w:rFonts w:ascii="仿宋" w:eastAsia="仿宋" w:hAnsi="仿宋" w:cs="仿宋"/>
          <w:bCs/>
          <w:color w:val="000000"/>
          <w:kern w:val="0"/>
          <w:sz w:val="32"/>
          <w:szCs w:val="32"/>
          <w:shd w:val="clear" w:color="auto" w:fill="FFFFFF"/>
        </w:rPr>
        <w:t xml:space="preserve"> </w:t>
      </w:r>
      <w:r>
        <w:rPr>
          <w:rFonts w:ascii="仿宋" w:eastAsia="仿宋" w:hAnsi="仿宋" w:cs="仿宋"/>
          <w:bCs/>
          <w:color w:val="000000"/>
          <w:kern w:val="0"/>
          <w:sz w:val="32"/>
          <w:szCs w:val="32"/>
        </w:rPr>
        <w:t xml:space="preserve"> </w:t>
      </w:r>
      <w:r w:rsidRPr="003A41F8">
        <w:rPr>
          <w:rFonts w:ascii="方正黑体简体" w:eastAsia="方正黑体简体" w:hAnsi="仿宋" w:cs="仿宋" w:hint="eastAsia"/>
          <w:bCs/>
          <w:color w:val="000000"/>
          <w:kern w:val="0"/>
          <w:sz w:val="32"/>
          <w:szCs w:val="32"/>
        </w:rPr>
        <w:t>五、国有建设用地供应计划实施的保障措施</w:t>
      </w:r>
    </w:p>
    <w:p w:rsidR="005D4CD1" w:rsidRDefault="00D935EA">
      <w:pPr>
        <w:widowControl/>
        <w:shd w:val="clear" w:color="auto" w:fill="FFFFFF"/>
        <w:ind w:firstLineChars="225" w:firstLine="720"/>
        <w:jc w:val="left"/>
        <w:rPr>
          <w:rFonts w:ascii="仿宋" w:eastAsia="仿宋" w:hAnsi="仿宋" w:cs="仿宋"/>
          <w:bCs/>
          <w:sz w:val="32"/>
          <w:szCs w:val="32"/>
        </w:rPr>
      </w:pPr>
      <w:r>
        <w:rPr>
          <w:rFonts w:ascii="仿宋" w:eastAsia="仿宋" w:hAnsi="仿宋" w:cs="仿宋" w:hint="eastAsia"/>
          <w:bCs/>
          <w:color w:val="000000"/>
          <w:kern w:val="0"/>
          <w:sz w:val="32"/>
          <w:szCs w:val="32"/>
          <w:shd w:val="clear" w:color="auto" w:fill="FFFFFF"/>
        </w:rPr>
        <w:t>进一步落实土地供应计划，明确土地供应政策，稳定市场预期，国有土地供应计划经县人民政府批准，我局等相关部门将土地供应计划安排建议方案将年内拟定供应的住宅、商服、工业仓储等地向社会公布。</w:t>
      </w:r>
      <w:bookmarkStart w:id="0" w:name="_GoBack"/>
      <w:bookmarkEnd w:id="0"/>
    </w:p>
    <w:p w:rsidR="005D4CD1" w:rsidRDefault="00D935EA">
      <w:pPr>
        <w:widowControl/>
        <w:shd w:val="clear" w:color="auto" w:fill="FFFFFF"/>
        <w:ind w:firstLine="555"/>
        <w:jc w:val="left"/>
        <w:rPr>
          <w:rFonts w:ascii="仿宋" w:eastAsia="仿宋" w:hAnsi="仿宋" w:cs="仿宋"/>
          <w:bCs/>
          <w:color w:val="000000"/>
          <w:sz w:val="32"/>
          <w:szCs w:val="32"/>
          <w:shd w:val="clear" w:color="auto" w:fill="FFFFFF"/>
        </w:rPr>
      </w:pPr>
      <w:r>
        <w:rPr>
          <w:rFonts w:ascii="仿宋" w:eastAsia="仿宋" w:hAnsi="仿宋" w:cs="仿宋"/>
          <w:bCs/>
          <w:color w:val="000000"/>
          <w:kern w:val="0"/>
          <w:sz w:val="32"/>
          <w:szCs w:val="32"/>
          <w:shd w:val="clear" w:color="auto" w:fill="FFFFFF"/>
        </w:rPr>
        <w:t xml:space="preserve"> </w:t>
      </w:r>
    </w:p>
    <w:p w:rsidR="005D4CD1" w:rsidRDefault="005D4CD1">
      <w:pPr>
        <w:widowControl/>
        <w:shd w:val="clear" w:color="auto" w:fill="FFFFFF"/>
        <w:ind w:firstLine="555"/>
        <w:jc w:val="left"/>
        <w:rPr>
          <w:rFonts w:ascii="仿宋" w:eastAsia="仿宋" w:hAnsi="仿宋" w:cs="仿宋"/>
          <w:bCs/>
          <w:color w:val="000000"/>
          <w:sz w:val="32"/>
          <w:szCs w:val="32"/>
          <w:shd w:val="clear" w:color="auto" w:fill="FFFFFF"/>
        </w:rPr>
      </w:pPr>
    </w:p>
    <w:p w:rsidR="005D4CD1" w:rsidRDefault="005D4CD1">
      <w:pPr>
        <w:widowControl/>
        <w:shd w:val="clear" w:color="auto" w:fill="FFFFFF"/>
        <w:ind w:firstLine="555"/>
        <w:jc w:val="left"/>
        <w:rPr>
          <w:rFonts w:ascii="仿宋" w:eastAsia="仿宋" w:hAnsi="仿宋" w:cs="仿宋"/>
          <w:bCs/>
          <w:color w:val="000000"/>
          <w:sz w:val="32"/>
          <w:szCs w:val="32"/>
          <w:shd w:val="clear" w:color="auto" w:fill="FFFFFF"/>
        </w:rPr>
      </w:pPr>
    </w:p>
    <w:p w:rsidR="005D4CD1" w:rsidRDefault="00D935EA">
      <w:pPr>
        <w:widowControl/>
        <w:shd w:val="clear" w:color="auto" w:fill="FFFFFF"/>
        <w:jc w:val="left"/>
        <w:rPr>
          <w:rFonts w:ascii="仿宋" w:eastAsia="仿宋" w:hAnsi="仿宋" w:cs="仿宋"/>
          <w:bCs/>
          <w:sz w:val="32"/>
          <w:szCs w:val="32"/>
        </w:rPr>
      </w:pPr>
      <w:r>
        <w:rPr>
          <w:rFonts w:ascii="仿宋" w:eastAsia="仿宋" w:hAnsi="仿宋" w:cs="仿宋"/>
          <w:bCs/>
          <w:color w:val="000000"/>
          <w:sz w:val="32"/>
          <w:szCs w:val="32"/>
          <w:shd w:val="clear" w:color="auto" w:fill="FFFFFF"/>
        </w:rPr>
        <w:t xml:space="preserve">            </w:t>
      </w:r>
      <w:r>
        <w:rPr>
          <w:rFonts w:ascii="仿宋" w:eastAsia="仿宋" w:hAnsi="仿宋" w:cs="仿宋"/>
          <w:bCs/>
          <w:color w:val="000000"/>
          <w:kern w:val="0"/>
          <w:sz w:val="32"/>
          <w:szCs w:val="32"/>
          <w:shd w:val="clear" w:color="auto" w:fill="FFFFFF"/>
        </w:rPr>
        <w:t xml:space="preserve">                     </w:t>
      </w:r>
      <w:r>
        <w:rPr>
          <w:rFonts w:ascii="仿宋" w:eastAsia="仿宋" w:hAnsi="仿宋" w:cs="仿宋" w:hint="eastAsia"/>
          <w:bCs/>
          <w:color w:val="000000"/>
          <w:sz w:val="32"/>
          <w:szCs w:val="32"/>
          <w:shd w:val="clear" w:color="auto" w:fill="FFFFFF"/>
        </w:rPr>
        <w:t>莎车县自然资源局</w:t>
      </w:r>
    </w:p>
    <w:p w:rsidR="006075CD" w:rsidRDefault="00D935EA">
      <w:pPr>
        <w:widowControl/>
        <w:shd w:val="clear" w:color="auto" w:fill="FFFFFF"/>
        <w:ind w:firstLine="555"/>
        <w:jc w:val="center"/>
        <w:rPr>
          <w:rFonts w:ascii="仿宋" w:eastAsia="仿宋" w:hAnsi="仿宋" w:cs="仿宋"/>
          <w:bCs/>
          <w:color w:val="000000"/>
          <w:sz w:val="32"/>
          <w:szCs w:val="32"/>
          <w:shd w:val="clear" w:color="auto" w:fill="FFFFFF"/>
        </w:rPr>
        <w:sectPr w:rsidR="006075CD" w:rsidSect="005D4CD1">
          <w:pgSz w:w="11906" w:h="16838"/>
          <w:pgMar w:top="1440" w:right="1418" w:bottom="1440" w:left="1418" w:header="851" w:footer="992" w:gutter="0"/>
          <w:cols w:space="425"/>
          <w:docGrid w:type="lines" w:linePitch="312"/>
        </w:sectPr>
      </w:pPr>
      <w:r>
        <w:rPr>
          <w:rFonts w:ascii="仿宋" w:eastAsia="仿宋" w:hAnsi="仿宋" w:cs="仿宋"/>
          <w:bCs/>
          <w:color w:val="000000"/>
          <w:sz w:val="32"/>
          <w:szCs w:val="32"/>
          <w:shd w:val="clear" w:color="auto" w:fill="FFFFFF"/>
        </w:rPr>
        <w:t xml:space="preserve">                     20</w:t>
      </w:r>
      <w:r>
        <w:rPr>
          <w:rFonts w:ascii="仿宋" w:eastAsia="仿宋" w:hAnsi="仿宋" w:cs="仿宋" w:hint="eastAsia"/>
          <w:bCs/>
          <w:color w:val="000000"/>
          <w:sz w:val="32"/>
          <w:szCs w:val="32"/>
          <w:shd w:val="clear" w:color="auto" w:fill="FFFFFF"/>
        </w:rPr>
        <w:t>21</w:t>
      </w:r>
      <w:r>
        <w:rPr>
          <w:rFonts w:ascii="仿宋" w:eastAsia="仿宋" w:hAnsi="仿宋" w:cs="仿宋" w:hint="eastAsia"/>
          <w:bCs/>
          <w:color w:val="000000"/>
          <w:sz w:val="32"/>
          <w:szCs w:val="32"/>
          <w:shd w:val="clear" w:color="auto" w:fill="FFFFFF"/>
        </w:rPr>
        <w:t>年</w:t>
      </w:r>
      <w:r>
        <w:rPr>
          <w:rFonts w:ascii="仿宋" w:eastAsia="仿宋" w:hAnsi="仿宋" w:cs="仿宋"/>
          <w:bCs/>
          <w:color w:val="000000"/>
          <w:sz w:val="32"/>
          <w:szCs w:val="32"/>
          <w:shd w:val="clear" w:color="auto" w:fill="FFFFFF"/>
        </w:rPr>
        <w:t>3</w:t>
      </w:r>
      <w:r>
        <w:rPr>
          <w:rFonts w:ascii="仿宋" w:eastAsia="仿宋" w:hAnsi="仿宋" w:cs="仿宋" w:hint="eastAsia"/>
          <w:bCs/>
          <w:color w:val="000000"/>
          <w:sz w:val="32"/>
          <w:szCs w:val="32"/>
          <w:shd w:val="clear" w:color="auto" w:fill="FFFFFF"/>
        </w:rPr>
        <w:t>月</w:t>
      </w:r>
      <w:r>
        <w:rPr>
          <w:rFonts w:ascii="仿宋" w:eastAsia="仿宋" w:hAnsi="仿宋" w:cs="仿宋" w:hint="eastAsia"/>
          <w:bCs/>
          <w:color w:val="000000"/>
          <w:sz w:val="32"/>
          <w:szCs w:val="32"/>
          <w:shd w:val="clear" w:color="auto" w:fill="FFFFFF"/>
        </w:rPr>
        <w:t>9</w:t>
      </w:r>
      <w:r>
        <w:rPr>
          <w:rFonts w:ascii="仿宋" w:eastAsia="仿宋" w:hAnsi="仿宋" w:cs="仿宋" w:hint="eastAsia"/>
          <w:bCs/>
          <w:color w:val="000000"/>
          <w:sz w:val="32"/>
          <w:szCs w:val="32"/>
          <w:shd w:val="clear" w:color="auto" w:fill="FFFFFF"/>
        </w:rPr>
        <w:t>日</w:t>
      </w:r>
    </w:p>
    <w:tbl>
      <w:tblPr>
        <w:tblW w:w="10774" w:type="dxa"/>
        <w:tblInd w:w="-601" w:type="dxa"/>
        <w:tblLook w:val="04A0"/>
      </w:tblPr>
      <w:tblGrid>
        <w:gridCol w:w="709"/>
        <w:gridCol w:w="763"/>
        <w:gridCol w:w="153"/>
        <w:gridCol w:w="850"/>
        <w:gridCol w:w="77"/>
        <w:gridCol w:w="360"/>
        <w:gridCol w:w="556"/>
        <w:gridCol w:w="76"/>
        <w:gridCol w:w="491"/>
        <w:gridCol w:w="360"/>
        <w:gridCol w:w="77"/>
        <w:gridCol w:w="437"/>
        <w:gridCol w:w="458"/>
        <w:gridCol w:w="162"/>
        <w:gridCol w:w="348"/>
        <w:gridCol w:w="368"/>
        <w:gridCol w:w="483"/>
        <w:gridCol w:w="360"/>
        <w:gridCol w:w="207"/>
        <w:gridCol w:w="360"/>
        <w:gridCol w:w="223"/>
        <w:gridCol w:w="693"/>
        <w:gridCol w:w="127"/>
        <w:gridCol w:w="658"/>
        <w:gridCol w:w="414"/>
        <w:gridCol w:w="295"/>
        <w:gridCol w:w="709"/>
      </w:tblGrid>
      <w:tr w:rsidR="006075CD" w:rsidRPr="006075CD" w:rsidTr="003A41F8">
        <w:trPr>
          <w:trHeight w:val="585"/>
        </w:trPr>
        <w:tc>
          <w:tcPr>
            <w:tcW w:w="10774" w:type="dxa"/>
            <w:gridSpan w:val="27"/>
            <w:tcBorders>
              <w:top w:val="nil"/>
              <w:left w:val="nil"/>
              <w:bottom w:val="nil"/>
              <w:right w:val="nil"/>
            </w:tcBorders>
            <w:shd w:val="clear" w:color="auto" w:fill="auto"/>
            <w:noWrap/>
            <w:vAlign w:val="center"/>
            <w:hideMark/>
          </w:tcPr>
          <w:p w:rsidR="006075CD" w:rsidRDefault="006075CD" w:rsidP="006075CD">
            <w:pPr>
              <w:widowControl/>
              <w:jc w:val="center"/>
              <w:rPr>
                <w:rFonts w:ascii="黑体" w:eastAsia="黑体" w:hAnsi="黑体" w:cs="宋体" w:hint="eastAsia"/>
                <w:b/>
                <w:bCs/>
                <w:kern w:val="0"/>
                <w:sz w:val="32"/>
                <w:szCs w:val="32"/>
              </w:rPr>
            </w:pPr>
          </w:p>
          <w:p w:rsidR="006075CD" w:rsidRPr="006075CD" w:rsidRDefault="006075CD" w:rsidP="006075CD">
            <w:pPr>
              <w:widowControl/>
              <w:jc w:val="center"/>
              <w:rPr>
                <w:rFonts w:ascii="黑体" w:eastAsia="黑体" w:hAnsi="黑体" w:cs="宋体"/>
                <w:b/>
                <w:bCs/>
                <w:kern w:val="0"/>
                <w:sz w:val="32"/>
                <w:szCs w:val="32"/>
              </w:rPr>
            </w:pPr>
            <w:r w:rsidRPr="006075CD">
              <w:rPr>
                <w:rFonts w:ascii="黑体" w:eastAsia="黑体" w:hAnsi="黑体" w:cs="宋体" w:hint="eastAsia"/>
                <w:b/>
                <w:bCs/>
                <w:kern w:val="0"/>
                <w:sz w:val="32"/>
                <w:szCs w:val="32"/>
              </w:rPr>
              <w:t>莎车县2021年度国有建设用地供应计划汇总表</w:t>
            </w:r>
          </w:p>
        </w:tc>
      </w:tr>
      <w:tr w:rsidR="006075CD" w:rsidRPr="006075CD" w:rsidTr="003A41F8">
        <w:trPr>
          <w:trHeight w:val="600"/>
        </w:trPr>
        <w:tc>
          <w:tcPr>
            <w:tcW w:w="10774" w:type="dxa"/>
            <w:gridSpan w:val="27"/>
            <w:tcBorders>
              <w:top w:val="nil"/>
              <w:left w:val="nil"/>
              <w:bottom w:val="single" w:sz="4" w:space="0" w:color="auto"/>
              <w:right w:val="nil"/>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 xml:space="preserve">                                                                              单位：公顷</w:t>
            </w:r>
          </w:p>
        </w:tc>
      </w:tr>
      <w:tr w:rsidR="003A41F8" w:rsidRPr="006075CD" w:rsidTr="003A41F8">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用途        区县</w:t>
            </w:r>
          </w:p>
        </w:tc>
        <w:tc>
          <w:tcPr>
            <w:tcW w:w="9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合计</w:t>
            </w:r>
          </w:p>
        </w:tc>
        <w:tc>
          <w:tcPr>
            <w:tcW w:w="9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商服用地</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工矿仓储用地</w:t>
            </w:r>
          </w:p>
        </w:tc>
        <w:tc>
          <w:tcPr>
            <w:tcW w:w="4111" w:type="dxa"/>
            <w:gridSpan w:val="12"/>
            <w:tcBorders>
              <w:top w:val="single" w:sz="4" w:space="0" w:color="auto"/>
              <w:left w:val="nil"/>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住宅用地</w:t>
            </w:r>
          </w:p>
        </w:tc>
        <w:tc>
          <w:tcPr>
            <w:tcW w:w="9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公共管理与公共服务用地</w:t>
            </w:r>
          </w:p>
        </w:tc>
        <w:tc>
          <w:tcPr>
            <w:tcW w:w="7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交通运输用地</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水域及水利设施用地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特殊用地</w:t>
            </w:r>
          </w:p>
        </w:tc>
      </w:tr>
      <w:tr w:rsidR="003A41F8" w:rsidRPr="006075CD" w:rsidTr="003A41F8">
        <w:trPr>
          <w:trHeight w:val="1095"/>
        </w:trPr>
        <w:tc>
          <w:tcPr>
            <w:tcW w:w="709" w:type="dxa"/>
            <w:vMerge/>
            <w:tcBorders>
              <w:top w:val="nil"/>
              <w:left w:val="single" w:sz="4" w:space="0" w:color="auto"/>
              <w:bottom w:val="single" w:sz="4" w:space="0" w:color="000000"/>
              <w:right w:val="single" w:sz="4" w:space="0" w:color="auto"/>
            </w:tcBorders>
            <w:vAlign w:val="center"/>
            <w:hideMark/>
          </w:tcPr>
          <w:p w:rsidR="006075CD" w:rsidRPr="006075CD" w:rsidRDefault="006075CD" w:rsidP="006075CD">
            <w:pPr>
              <w:widowControl/>
              <w:jc w:val="left"/>
              <w:rPr>
                <w:rFonts w:ascii="宋体" w:hAnsi="宋体" w:cs="宋体"/>
                <w:b/>
                <w:bCs/>
                <w:kern w:val="0"/>
                <w:sz w:val="20"/>
                <w:szCs w:val="20"/>
              </w:rPr>
            </w:pPr>
          </w:p>
        </w:tc>
        <w:tc>
          <w:tcPr>
            <w:tcW w:w="916" w:type="dxa"/>
            <w:gridSpan w:val="2"/>
            <w:vMerge/>
            <w:tcBorders>
              <w:top w:val="nil"/>
              <w:left w:val="single" w:sz="4" w:space="0" w:color="auto"/>
              <w:bottom w:val="single" w:sz="4" w:space="0" w:color="auto"/>
              <w:right w:val="single" w:sz="4" w:space="0" w:color="auto"/>
            </w:tcBorders>
            <w:vAlign w:val="center"/>
            <w:hideMark/>
          </w:tcPr>
          <w:p w:rsidR="006075CD" w:rsidRPr="006075CD" w:rsidRDefault="006075CD" w:rsidP="006075CD">
            <w:pPr>
              <w:widowControl/>
              <w:jc w:val="left"/>
              <w:rPr>
                <w:rFonts w:ascii="宋体" w:hAnsi="宋体" w:cs="宋体"/>
                <w:b/>
                <w:bCs/>
                <w:kern w:val="0"/>
                <w:sz w:val="20"/>
                <w:szCs w:val="20"/>
              </w:rPr>
            </w:pPr>
          </w:p>
        </w:tc>
        <w:tc>
          <w:tcPr>
            <w:tcW w:w="927" w:type="dxa"/>
            <w:gridSpan w:val="2"/>
            <w:vMerge/>
            <w:tcBorders>
              <w:top w:val="nil"/>
              <w:left w:val="single" w:sz="4" w:space="0" w:color="auto"/>
              <w:bottom w:val="single" w:sz="4" w:space="0" w:color="auto"/>
              <w:right w:val="single" w:sz="4" w:space="0" w:color="auto"/>
            </w:tcBorders>
            <w:vAlign w:val="center"/>
            <w:hideMark/>
          </w:tcPr>
          <w:p w:rsidR="006075CD" w:rsidRPr="006075CD" w:rsidRDefault="006075CD" w:rsidP="006075CD">
            <w:pPr>
              <w:widowControl/>
              <w:jc w:val="left"/>
              <w:rPr>
                <w:rFonts w:ascii="宋体" w:hAnsi="宋体" w:cs="宋体"/>
                <w:b/>
                <w:bCs/>
                <w:kern w:val="0"/>
                <w:sz w:val="20"/>
                <w:szCs w:val="20"/>
              </w:rPr>
            </w:pPr>
          </w:p>
        </w:tc>
        <w:tc>
          <w:tcPr>
            <w:tcW w:w="992" w:type="dxa"/>
            <w:gridSpan w:val="3"/>
            <w:vMerge/>
            <w:tcBorders>
              <w:top w:val="nil"/>
              <w:left w:val="single" w:sz="4" w:space="0" w:color="auto"/>
              <w:bottom w:val="single" w:sz="4" w:space="0" w:color="auto"/>
              <w:right w:val="single" w:sz="4" w:space="0" w:color="auto"/>
            </w:tcBorders>
            <w:vAlign w:val="center"/>
            <w:hideMark/>
          </w:tcPr>
          <w:p w:rsidR="006075CD" w:rsidRPr="006075CD" w:rsidRDefault="006075CD" w:rsidP="006075CD">
            <w:pPr>
              <w:widowControl/>
              <w:jc w:val="left"/>
              <w:rPr>
                <w:rFonts w:ascii="宋体" w:hAnsi="宋体" w:cs="宋体"/>
                <w:b/>
                <w:bCs/>
                <w:kern w:val="0"/>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小计</w:t>
            </w:r>
          </w:p>
        </w:tc>
        <w:tc>
          <w:tcPr>
            <w:tcW w:w="514" w:type="dxa"/>
            <w:gridSpan w:val="2"/>
            <w:tcBorders>
              <w:top w:val="nil"/>
              <w:left w:val="nil"/>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廉租房用地</w:t>
            </w:r>
          </w:p>
        </w:tc>
        <w:tc>
          <w:tcPr>
            <w:tcW w:w="620" w:type="dxa"/>
            <w:gridSpan w:val="2"/>
            <w:tcBorders>
              <w:top w:val="nil"/>
              <w:left w:val="nil"/>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经济适用房用地</w:t>
            </w:r>
          </w:p>
        </w:tc>
        <w:tc>
          <w:tcPr>
            <w:tcW w:w="716" w:type="dxa"/>
            <w:gridSpan w:val="2"/>
            <w:tcBorders>
              <w:top w:val="nil"/>
              <w:left w:val="nil"/>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商品房用地</w:t>
            </w:r>
          </w:p>
        </w:tc>
        <w:tc>
          <w:tcPr>
            <w:tcW w:w="843" w:type="dxa"/>
            <w:gridSpan w:val="2"/>
            <w:tcBorders>
              <w:top w:val="nil"/>
              <w:left w:val="nil"/>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公共租赁房</w:t>
            </w:r>
          </w:p>
        </w:tc>
        <w:tc>
          <w:tcPr>
            <w:tcW w:w="567" w:type="dxa"/>
            <w:gridSpan w:val="2"/>
            <w:tcBorders>
              <w:top w:val="nil"/>
              <w:left w:val="nil"/>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kern w:val="0"/>
                <w:sz w:val="20"/>
                <w:szCs w:val="20"/>
              </w:rPr>
            </w:pPr>
            <w:r w:rsidRPr="006075CD">
              <w:rPr>
                <w:rFonts w:ascii="宋体" w:hAnsi="宋体" w:cs="宋体" w:hint="eastAsia"/>
                <w:b/>
                <w:bCs/>
                <w:kern w:val="0"/>
                <w:sz w:val="20"/>
                <w:szCs w:val="20"/>
              </w:rPr>
              <w:t>其他用地</w:t>
            </w:r>
          </w:p>
        </w:tc>
        <w:tc>
          <w:tcPr>
            <w:tcW w:w="916" w:type="dxa"/>
            <w:gridSpan w:val="2"/>
            <w:vMerge/>
            <w:tcBorders>
              <w:top w:val="nil"/>
              <w:left w:val="single" w:sz="4" w:space="0" w:color="auto"/>
              <w:bottom w:val="single" w:sz="4" w:space="0" w:color="auto"/>
              <w:right w:val="single" w:sz="4" w:space="0" w:color="auto"/>
            </w:tcBorders>
            <w:vAlign w:val="center"/>
            <w:hideMark/>
          </w:tcPr>
          <w:p w:rsidR="006075CD" w:rsidRPr="006075CD" w:rsidRDefault="006075CD" w:rsidP="006075CD">
            <w:pPr>
              <w:widowControl/>
              <w:jc w:val="left"/>
              <w:rPr>
                <w:rFonts w:ascii="宋体" w:hAnsi="宋体" w:cs="宋体"/>
                <w:b/>
                <w:bCs/>
                <w:kern w:val="0"/>
                <w:sz w:val="20"/>
                <w:szCs w:val="20"/>
              </w:rPr>
            </w:pPr>
          </w:p>
        </w:tc>
        <w:tc>
          <w:tcPr>
            <w:tcW w:w="785" w:type="dxa"/>
            <w:gridSpan w:val="2"/>
            <w:vMerge/>
            <w:tcBorders>
              <w:top w:val="nil"/>
              <w:left w:val="single" w:sz="4" w:space="0" w:color="auto"/>
              <w:bottom w:val="single" w:sz="4" w:space="0" w:color="auto"/>
              <w:right w:val="single" w:sz="4" w:space="0" w:color="auto"/>
            </w:tcBorders>
            <w:vAlign w:val="center"/>
            <w:hideMark/>
          </w:tcPr>
          <w:p w:rsidR="006075CD" w:rsidRPr="006075CD" w:rsidRDefault="006075CD" w:rsidP="006075CD">
            <w:pPr>
              <w:widowControl/>
              <w:jc w:val="left"/>
              <w:rPr>
                <w:rFonts w:ascii="宋体" w:hAnsi="宋体" w:cs="宋体"/>
                <w:b/>
                <w:bCs/>
                <w:kern w:val="0"/>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075CD" w:rsidRPr="006075CD" w:rsidRDefault="006075CD" w:rsidP="006075CD">
            <w:pPr>
              <w:widowControl/>
              <w:jc w:val="left"/>
              <w:rPr>
                <w:rFonts w:ascii="宋体" w:hAnsi="宋体" w:cs="宋体"/>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075CD" w:rsidRPr="006075CD" w:rsidRDefault="006075CD" w:rsidP="006075CD">
            <w:pPr>
              <w:widowControl/>
              <w:jc w:val="left"/>
              <w:rPr>
                <w:rFonts w:ascii="宋体" w:hAnsi="宋体" w:cs="宋体"/>
                <w:b/>
                <w:bCs/>
                <w:kern w:val="0"/>
                <w:sz w:val="20"/>
                <w:szCs w:val="20"/>
              </w:rPr>
            </w:pPr>
          </w:p>
        </w:tc>
      </w:tr>
      <w:tr w:rsidR="003A41F8" w:rsidRPr="006075CD" w:rsidTr="003A41F8">
        <w:trPr>
          <w:trHeight w:val="10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color w:val="000000"/>
                <w:kern w:val="0"/>
                <w:sz w:val="20"/>
                <w:szCs w:val="20"/>
              </w:rPr>
            </w:pPr>
            <w:r w:rsidRPr="006075CD">
              <w:rPr>
                <w:rFonts w:ascii="宋体" w:hAnsi="宋体" w:cs="宋体" w:hint="eastAsia"/>
                <w:b/>
                <w:bCs/>
                <w:color w:val="000000"/>
                <w:kern w:val="0"/>
                <w:sz w:val="20"/>
                <w:szCs w:val="20"/>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463.062</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18.84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228.601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21.554</w:t>
            </w:r>
          </w:p>
        </w:tc>
        <w:tc>
          <w:tcPr>
            <w:tcW w:w="514"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0</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0</w:t>
            </w:r>
          </w:p>
        </w:tc>
        <w:tc>
          <w:tcPr>
            <w:tcW w:w="716" w:type="dxa"/>
            <w:gridSpan w:val="2"/>
            <w:tcBorders>
              <w:top w:val="nil"/>
              <w:left w:val="nil"/>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color w:val="000000"/>
                <w:kern w:val="0"/>
                <w:sz w:val="20"/>
                <w:szCs w:val="20"/>
              </w:rPr>
            </w:pPr>
            <w:r w:rsidRPr="006075CD">
              <w:rPr>
                <w:rFonts w:ascii="宋体" w:hAnsi="宋体" w:cs="宋体" w:hint="eastAsia"/>
                <w:color w:val="000000"/>
                <w:kern w:val="0"/>
                <w:sz w:val="20"/>
                <w:szCs w:val="20"/>
              </w:rPr>
              <w:t>16.38</w:t>
            </w:r>
          </w:p>
        </w:tc>
        <w:tc>
          <w:tcPr>
            <w:tcW w:w="843" w:type="dxa"/>
            <w:gridSpan w:val="2"/>
            <w:tcBorders>
              <w:top w:val="nil"/>
              <w:left w:val="nil"/>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color w:val="000000"/>
                <w:kern w:val="0"/>
                <w:sz w:val="20"/>
                <w:szCs w:val="20"/>
              </w:rPr>
            </w:pPr>
            <w:r w:rsidRPr="006075CD">
              <w:rPr>
                <w:rFonts w:ascii="宋体" w:hAnsi="宋体" w:cs="宋体" w:hint="eastAsia"/>
                <w:color w:val="000000"/>
                <w:kern w:val="0"/>
                <w:sz w:val="20"/>
                <w:szCs w:val="20"/>
              </w:rPr>
              <w:t>5.174</w:t>
            </w:r>
          </w:p>
        </w:tc>
        <w:tc>
          <w:tcPr>
            <w:tcW w:w="567" w:type="dxa"/>
            <w:gridSpan w:val="2"/>
            <w:tcBorders>
              <w:top w:val="nil"/>
              <w:left w:val="nil"/>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color w:val="000000"/>
                <w:kern w:val="0"/>
                <w:sz w:val="20"/>
                <w:szCs w:val="20"/>
              </w:rPr>
            </w:pPr>
            <w:r w:rsidRPr="006075CD">
              <w:rPr>
                <w:rFonts w:ascii="宋体" w:hAnsi="宋体" w:cs="宋体" w:hint="eastAsia"/>
                <w:color w:val="000000"/>
                <w:kern w:val="0"/>
                <w:sz w:val="20"/>
                <w:szCs w:val="20"/>
              </w:rPr>
              <w:t>0</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194.067</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0"/>
                <w:szCs w:val="20"/>
              </w:rPr>
            </w:pPr>
            <w:r w:rsidRPr="006075CD">
              <w:rPr>
                <w:rFonts w:ascii="宋体" w:hAnsi="宋体" w:cs="宋体" w:hint="eastAsia"/>
                <w:kern w:val="0"/>
                <w:sz w:val="20"/>
                <w:szCs w:val="20"/>
              </w:rPr>
              <w:t>0</w:t>
            </w:r>
          </w:p>
        </w:tc>
      </w:tr>
      <w:tr w:rsidR="003A41F8" w:rsidRPr="006075CD" w:rsidTr="003A41F8">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075CD" w:rsidRPr="006075CD" w:rsidRDefault="006075CD" w:rsidP="006075CD">
            <w:pPr>
              <w:widowControl/>
              <w:jc w:val="center"/>
              <w:rPr>
                <w:rFonts w:ascii="宋体" w:hAnsi="宋体" w:cs="宋体"/>
                <w:b/>
                <w:bCs/>
                <w:color w:val="000000"/>
                <w:kern w:val="0"/>
                <w:sz w:val="22"/>
                <w:szCs w:val="22"/>
              </w:rPr>
            </w:pPr>
            <w:r w:rsidRPr="006075CD">
              <w:rPr>
                <w:rFonts w:ascii="宋体" w:hAnsi="宋体" w:cs="宋体" w:hint="eastAsia"/>
                <w:b/>
                <w:bCs/>
                <w:color w:val="000000"/>
                <w:kern w:val="0"/>
                <w:sz w:val="22"/>
                <w:szCs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514"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716"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075CD" w:rsidRPr="006075CD" w:rsidRDefault="006075CD" w:rsidP="006075CD">
            <w:pPr>
              <w:widowControl/>
              <w:jc w:val="center"/>
              <w:rPr>
                <w:rFonts w:ascii="宋体" w:hAnsi="宋体" w:cs="宋体"/>
                <w:kern w:val="0"/>
                <w:sz w:val="22"/>
                <w:szCs w:val="22"/>
              </w:rPr>
            </w:pPr>
            <w:r w:rsidRPr="006075CD">
              <w:rPr>
                <w:rFonts w:ascii="宋体" w:hAnsi="宋体" w:cs="宋体" w:hint="eastAsia"/>
                <w:kern w:val="0"/>
                <w:sz w:val="22"/>
                <w:szCs w:val="22"/>
              </w:rPr>
              <w:t xml:space="preserve">　</w:t>
            </w:r>
          </w:p>
        </w:tc>
      </w:tr>
      <w:tr w:rsidR="003A41F8" w:rsidRPr="003A41F8" w:rsidTr="003A41F8">
        <w:trPr>
          <w:trHeight w:val="585"/>
        </w:trPr>
        <w:tc>
          <w:tcPr>
            <w:tcW w:w="10774" w:type="dxa"/>
            <w:gridSpan w:val="27"/>
            <w:tcBorders>
              <w:top w:val="nil"/>
              <w:left w:val="nil"/>
              <w:bottom w:val="nil"/>
              <w:right w:val="nil"/>
            </w:tcBorders>
            <w:shd w:val="clear" w:color="auto" w:fill="auto"/>
            <w:noWrap/>
            <w:vAlign w:val="center"/>
            <w:hideMark/>
          </w:tcPr>
          <w:p w:rsidR="003A41F8" w:rsidRDefault="003A41F8" w:rsidP="003A41F8">
            <w:pPr>
              <w:widowControl/>
              <w:jc w:val="center"/>
              <w:rPr>
                <w:rFonts w:ascii="黑体" w:eastAsia="黑体" w:hAnsi="黑体" w:cs="宋体" w:hint="eastAsia"/>
                <w:b/>
                <w:bCs/>
                <w:kern w:val="0"/>
                <w:sz w:val="32"/>
                <w:szCs w:val="32"/>
              </w:rPr>
            </w:pPr>
          </w:p>
          <w:p w:rsidR="003A41F8" w:rsidRPr="003A41F8" w:rsidRDefault="003A41F8" w:rsidP="003A41F8">
            <w:pPr>
              <w:widowControl/>
              <w:jc w:val="center"/>
              <w:rPr>
                <w:rFonts w:ascii="黑体" w:eastAsia="黑体" w:hAnsi="黑体" w:cs="宋体"/>
                <w:b/>
                <w:bCs/>
                <w:kern w:val="0"/>
                <w:sz w:val="32"/>
                <w:szCs w:val="32"/>
              </w:rPr>
            </w:pPr>
            <w:r w:rsidRPr="003A41F8">
              <w:rPr>
                <w:rFonts w:ascii="黑体" w:eastAsia="黑体" w:hAnsi="黑体" w:cs="宋体" w:hint="eastAsia"/>
                <w:b/>
                <w:bCs/>
                <w:kern w:val="0"/>
                <w:sz w:val="32"/>
                <w:szCs w:val="32"/>
              </w:rPr>
              <w:t>莎车县2021年度住房用地供应计划汇总表</w:t>
            </w:r>
          </w:p>
        </w:tc>
      </w:tr>
      <w:tr w:rsidR="003A41F8" w:rsidRPr="003A41F8" w:rsidTr="003A41F8">
        <w:trPr>
          <w:trHeight w:val="345"/>
        </w:trPr>
        <w:tc>
          <w:tcPr>
            <w:tcW w:w="10774" w:type="dxa"/>
            <w:gridSpan w:val="27"/>
            <w:tcBorders>
              <w:top w:val="nil"/>
              <w:left w:val="nil"/>
              <w:bottom w:val="single" w:sz="4" w:space="0" w:color="auto"/>
              <w:right w:val="nil"/>
            </w:tcBorders>
            <w:shd w:val="clear" w:color="auto" w:fill="auto"/>
            <w:noWrap/>
            <w:vAlign w:val="center"/>
            <w:hideMark/>
          </w:tcPr>
          <w:p w:rsidR="003A41F8" w:rsidRPr="003A41F8" w:rsidRDefault="003A41F8" w:rsidP="003A41F8">
            <w:pPr>
              <w:widowControl/>
              <w:jc w:val="right"/>
              <w:rPr>
                <w:rFonts w:ascii="宋体" w:hAnsi="宋体" w:cs="宋体"/>
                <w:kern w:val="0"/>
                <w:sz w:val="24"/>
              </w:rPr>
            </w:pPr>
            <w:r w:rsidRPr="003A41F8">
              <w:rPr>
                <w:rFonts w:ascii="宋体" w:hAnsi="宋体" w:cs="宋体" w:hint="eastAsia"/>
                <w:kern w:val="0"/>
                <w:sz w:val="24"/>
              </w:rPr>
              <w:t>单位：公顷</w:t>
            </w:r>
          </w:p>
        </w:tc>
      </w:tr>
      <w:tr w:rsidR="003A41F8" w:rsidRPr="003A41F8" w:rsidTr="003A41F8">
        <w:trPr>
          <w:trHeight w:val="480"/>
        </w:trPr>
        <w:tc>
          <w:tcPr>
            <w:tcW w:w="2912"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供地总量</w:t>
            </w:r>
          </w:p>
        </w:tc>
        <w:tc>
          <w:tcPr>
            <w:tcW w:w="4966" w:type="dxa"/>
            <w:gridSpan w:val="15"/>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保障性安居工程用地</w:t>
            </w:r>
          </w:p>
        </w:tc>
        <w:tc>
          <w:tcPr>
            <w:tcW w:w="1892" w:type="dxa"/>
            <w:gridSpan w:val="4"/>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商品住房用地</w:t>
            </w:r>
          </w:p>
        </w:tc>
        <w:tc>
          <w:tcPr>
            <w:tcW w:w="10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保障性安居工程和中小套型商品房用地占比（%）</w:t>
            </w:r>
          </w:p>
        </w:tc>
      </w:tr>
      <w:tr w:rsidR="003A41F8" w:rsidRPr="003A41F8" w:rsidTr="003A41F8">
        <w:trPr>
          <w:trHeight w:val="1005"/>
        </w:trPr>
        <w:tc>
          <w:tcPr>
            <w:tcW w:w="2912" w:type="dxa"/>
            <w:gridSpan w:val="6"/>
            <w:vMerge/>
            <w:tcBorders>
              <w:top w:val="nil"/>
              <w:left w:val="single" w:sz="4" w:space="0" w:color="auto"/>
              <w:bottom w:val="single" w:sz="4" w:space="0" w:color="auto"/>
              <w:right w:val="single" w:sz="4" w:space="0" w:color="auto"/>
            </w:tcBorders>
            <w:vAlign w:val="center"/>
            <w:hideMark/>
          </w:tcPr>
          <w:p w:rsidR="003A41F8" w:rsidRPr="003A41F8" w:rsidRDefault="003A41F8" w:rsidP="003A41F8">
            <w:pPr>
              <w:widowControl/>
              <w:jc w:val="left"/>
              <w:rPr>
                <w:rFonts w:ascii="宋体" w:hAnsi="宋体" w:cs="宋体"/>
                <w:b/>
                <w:bCs/>
                <w:kern w:val="0"/>
                <w:sz w:val="22"/>
                <w:szCs w:val="22"/>
              </w:rPr>
            </w:pPr>
          </w:p>
        </w:tc>
        <w:tc>
          <w:tcPr>
            <w:tcW w:w="1123" w:type="dxa"/>
            <w:gridSpan w:val="3"/>
            <w:tcBorders>
              <w:top w:val="single" w:sz="4" w:space="0" w:color="auto"/>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保障性住房用地</w:t>
            </w:r>
          </w:p>
        </w:tc>
        <w:tc>
          <w:tcPr>
            <w:tcW w:w="1842" w:type="dxa"/>
            <w:gridSpan w:val="6"/>
            <w:tcBorders>
              <w:top w:val="single" w:sz="4" w:space="0" w:color="auto"/>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各类棚户区改造用地</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公共租赁房</w:t>
            </w:r>
          </w:p>
        </w:tc>
        <w:tc>
          <w:tcPr>
            <w:tcW w:w="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限价商品房</w:t>
            </w:r>
          </w:p>
        </w:tc>
        <w:tc>
          <w:tcPr>
            <w:tcW w:w="8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总量</w:t>
            </w:r>
          </w:p>
        </w:tc>
        <w:tc>
          <w:tcPr>
            <w:tcW w:w="10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中小套型商品住房</w:t>
            </w:r>
          </w:p>
        </w:tc>
        <w:tc>
          <w:tcPr>
            <w:tcW w:w="1004" w:type="dxa"/>
            <w:gridSpan w:val="2"/>
            <w:vMerge/>
            <w:tcBorders>
              <w:top w:val="nil"/>
              <w:left w:val="single" w:sz="4" w:space="0" w:color="auto"/>
              <w:bottom w:val="single" w:sz="4" w:space="0" w:color="auto"/>
              <w:right w:val="single" w:sz="4" w:space="0" w:color="auto"/>
            </w:tcBorders>
            <w:vAlign w:val="center"/>
            <w:hideMark/>
          </w:tcPr>
          <w:p w:rsidR="003A41F8" w:rsidRPr="003A41F8" w:rsidRDefault="003A41F8" w:rsidP="003A41F8">
            <w:pPr>
              <w:widowControl/>
              <w:jc w:val="left"/>
              <w:rPr>
                <w:rFonts w:ascii="宋体" w:hAnsi="宋体" w:cs="宋体"/>
                <w:b/>
                <w:bCs/>
                <w:kern w:val="0"/>
                <w:sz w:val="22"/>
                <w:szCs w:val="22"/>
              </w:rPr>
            </w:pPr>
          </w:p>
        </w:tc>
      </w:tr>
      <w:tr w:rsidR="003A41F8" w:rsidRPr="003A41F8" w:rsidTr="003A41F8">
        <w:trPr>
          <w:trHeight w:val="2490"/>
        </w:trPr>
        <w:tc>
          <w:tcPr>
            <w:tcW w:w="1472" w:type="dxa"/>
            <w:gridSpan w:val="2"/>
            <w:tcBorders>
              <w:top w:val="nil"/>
              <w:left w:val="single" w:sz="4" w:space="0" w:color="auto"/>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合计</w:t>
            </w:r>
          </w:p>
        </w:tc>
        <w:tc>
          <w:tcPr>
            <w:tcW w:w="1003"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存量</w:t>
            </w:r>
          </w:p>
        </w:tc>
        <w:tc>
          <w:tcPr>
            <w:tcW w:w="43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增量</w:t>
            </w:r>
          </w:p>
        </w:tc>
        <w:tc>
          <w:tcPr>
            <w:tcW w:w="556" w:type="dxa"/>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廉租房</w:t>
            </w:r>
          </w:p>
        </w:tc>
        <w:tc>
          <w:tcPr>
            <w:tcW w:w="56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经济适用房</w:t>
            </w:r>
          </w:p>
        </w:tc>
        <w:tc>
          <w:tcPr>
            <w:tcW w:w="43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总量</w:t>
            </w:r>
          </w:p>
        </w:tc>
        <w:tc>
          <w:tcPr>
            <w:tcW w:w="437" w:type="dxa"/>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廉租房</w:t>
            </w:r>
          </w:p>
        </w:tc>
        <w:tc>
          <w:tcPr>
            <w:tcW w:w="458" w:type="dxa"/>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经济适用房</w:t>
            </w:r>
          </w:p>
        </w:tc>
        <w:tc>
          <w:tcPr>
            <w:tcW w:w="510"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中小套型商品住房</w:t>
            </w:r>
          </w:p>
        </w:tc>
        <w:tc>
          <w:tcPr>
            <w:tcW w:w="851"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划拨</w:t>
            </w:r>
          </w:p>
        </w:tc>
        <w:tc>
          <w:tcPr>
            <w:tcW w:w="56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出让</w:t>
            </w:r>
          </w:p>
        </w:tc>
        <w:tc>
          <w:tcPr>
            <w:tcW w:w="583" w:type="dxa"/>
            <w:gridSpan w:val="2"/>
            <w:vMerge/>
            <w:tcBorders>
              <w:top w:val="nil"/>
              <w:left w:val="single" w:sz="4" w:space="0" w:color="auto"/>
              <w:bottom w:val="single" w:sz="4" w:space="0" w:color="auto"/>
              <w:right w:val="single" w:sz="4" w:space="0" w:color="auto"/>
            </w:tcBorders>
            <w:vAlign w:val="center"/>
            <w:hideMark/>
          </w:tcPr>
          <w:p w:rsidR="003A41F8" w:rsidRPr="003A41F8" w:rsidRDefault="003A41F8" w:rsidP="003A41F8">
            <w:pPr>
              <w:widowControl/>
              <w:jc w:val="left"/>
              <w:rPr>
                <w:rFonts w:ascii="宋体" w:hAnsi="宋体" w:cs="宋体"/>
                <w:b/>
                <w:bCs/>
                <w:kern w:val="0"/>
                <w:sz w:val="22"/>
                <w:szCs w:val="22"/>
              </w:rPr>
            </w:pPr>
          </w:p>
        </w:tc>
        <w:tc>
          <w:tcPr>
            <w:tcW w:w="820" w:type="dxa"/>
            <w:gridSpan w:val="2"/>
            <w:vMerge/>
            <w:tcBorders>
              <w:top w:val="nil"/>
              <w:left w:val="single" w:sz="4" w:space="0" w:color="auto"/>
              <w:bottom w:val="single" w:sz="4" w:space="0" w:color="auto"/>
              <w:right w:val="single" w:sz="4" w:space="0" w:color="auto"/>
            </w:tcBorders>
            <w:vAlign w:val="center"/>
            <w:hideMark/>
          </w:tcPr>
          <w:p w:rsidR="003A41F8" w:rsidRPr="003A41F8" w:rsidRDefault="003A41F8" w:rsidP="003A41F8">
            <w:pPr>
              <w:widowControl/>
              <w:jc w:val="left"/>
              <w:rPr>
                <w:rFonts w:ascii="宋体" w:hAnsi="宋体" w:cs="宋体"/>
                <w:b/>
                <w:bCs/>
                <w:kern w:val="0"/>
                <w:sz w:val="22"/>
                <w:szCs w:val="22"/>
              </w:rPr>
            </w:pPr>
          </w:p>
        </w:tc>
        <w:tc>
          <w:tcPr>
            <w:tcW w:w="1072" w:type="dxa"/>
            <w:gridSpan w:val="2"/>
            <w:vMerge/>
            <w:tcBorders>
              <w:top w:val="nil"/>
              <w:left w:val="single" w:sz="4" w:space="0" w:color="auto"/>
              <w:bottom w:val="single" w:sz="4" w:space="0" w:color="auto"/>
              <w:right w:val="single" w:sz="4" w:space="0" w:color="auto"/>
            </w:tcBorders>
            <w:vAlign w:val="center"/>
            <w:hideMark/>
          </w:tcPr>
          <w:p w:rsidR="003A41F8" w:rsidRPr="003A41F8" w:rsidRDefault="003A41F8" w:rsidP="003A41F8">
            <w:pPr>
              <w:widowControl/>
              <w:jc w:val="left"/>
              <w:rPr>
                <w:rFonts w:ascii="宋体" w:hAnsi="宋体" w:cs="宋体"/>
                <w:b/>
                <w:bCs/>
                <w:kern w:val="0"/>
                <w:sz w:val="22"/>
                <w:szCs w:val="22"/>
              </w:rPr>
            </w:pPr>
          </w:p>
        </w:tc>
        <w:tc>
          <w:tcPr>
            <w:tcW w:w="1004" w:type="dxa"/>
            <w:gridSpan w:val="2"/>
            <w:vMerge/>
            <w:tcBorders>
              <w:top w:val="nil"/>
              <w:left w:val="single" w:sz="4" w:space="0" w:color="auto"/>
              <w:bottom w:val="single" w:sz="4" w:space="0" w:color="auto"/>
              <w:right w:val="single" w:sz="4" w:space="0" w:color="auto"/>
            </w:tcBorders>
            <w:vAlign w:val="center"/>
            <w:hideMark/>
          </w:tcPr>
          <w:p w:rsidR="003A41F8" w:rsidRPr="003A41F8" w:rsidRDefault="003A41F8" w:rsidP="003A41F8">
            <w:pPr>
              <w:widowControl/>
              <w:jc w:val="left"/>
              <w:rPr>
                <w:rFonts w:ascii="宋体" w:hAnsi="宋体" w:cs="宋体"/>
                <w:b/>
                <w:bCs/>
                <w:kern w:val="0"/>
                <w:sz w:val="22"/>
                <w:szCs w:val="22"/>
              </w:rPr>
            </w:pPr>
          </w:p>
        </w:tc>
      </w:tr>
      <w:tr w:rsidR="003A41F8" w:rsidRPr="003A41F8" w:rsidTr="003A41F8">
        <w:trPr>
          <w:trHeight w:val="600"/>
        </w:trPr>
        <w:tc>
          <w:tcPr>
            <w:tcW w:w="1472" w:type="dxa"/>
            <w:gridSpan w:val="2"/>
            <w:tcBorders>
              <w:top w:val="nil"/>
              <w:left w:val="single" w:sz="4" w:space="0" w:color="auto"/>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21.554</w:t>
            </w:r>
          </w:p>
        </w:tc>
        <w:tc>
          <w:tcPr>
            <w:tcW w:w="1003"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21.554</w:t>
            </w:r>
          </w:p>
        </w:tc>
        <w:tc>
          <w:tcPr>
            <w:tcW w:w="43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0</w:t>
            </w:r>
          </w:p>
        </w:tc>
        <w:tc>
          <w:tcPr>
            <w:tcW w:w="556" w:type="dxa"/>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0</w:t>
            </w:r>
          </w:p>
        </w:tc>
        <w:tc>
          <w:tcPr>
            <w:tcW w:w="43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0</w:t>
            </w:r>
          </w:p>
        </w:tc>
        <w:tc>
          <w:tcPr>
            <w:tcW w:w="437" w:type="dxa"/>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0</w:t>
            </w:r>
          </w:p>
        </w:tc>
        <w:tc>
          <w:tcPr>
            <w:tcW w:w="458" w:type="dxa"/>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0</w:t>
            </w:r>
          </w:p>
        </w:tc>
        <w:tc>
          <w:tcPr>
            <w:tcW w:w="510"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color w:val="000000"/>
                <w:kern w:val="0"/>
                <w:sz w:val="24"/>
              </w:rPr>
            </w:pPr>
            <w:r w:rsidRPr="003A41F8">
              <w:rPr>
                <w:rFonts w:ascii="宋体" w:hAnsi="宋体" w:cs="宋体" w:hint="eastAsia"/>
                <w:color w:val="000000"/>
                <w:kern w:val="0"/>
                <w:sz w:val="24"/>
              </w:rPr>
              <w:t>5.174</w:t>
            </w:r>
          </w:p>
        </w:tc>
        <w:tc>
          <w:tcPr>
            <w:tcW w:w="56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0</w:t>
            </w:r>
          </w:p>
        </w:tc>
        <w:tc>
          <w:tcPr>
            <w:tcW w:w="583"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16.38</w:t>
            </w:r>
          </w:p>
        </w:tc>
        <w:tc>
          <w:tcPr>
            <w:tcW w:w="1072"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11.466</w:t>
            </w:r>
          </w:p>
        </w:tc>
        <w:tc>
          <w:tcPr>
            <w:tcW w:w="1004"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b/>
                <w:bCs/>
                <w:kern w:val="0"/>
                <w:sz w:val="22"/>
                <w:szCs w:val="22"/>
              </w:rPr>
            </w:pPr>
            <w:r w:rsidRPr="003A41F8">
              <w:rPr>
                <w:rFonts w:ascii="宋体" w:hAnsi="宋体" w:cs="宋体" w:hint="eastAsia"/>
                <w:b/>
                <w:bCs/>
                <w:kern w:val="0"/>
                <w:sz w:val="22"/>
                <w:szCs w:val="22"/>
              </w:rPr>
              <w:t>77.20%</w:t>
            </w:r>
          </w:p>
        </w:tc>
      </w:tr>
      <w:tr w:rsidR="003A41F8" w:rsidRPr="003A41F8" w:rsidTr="003A41F8">
        <w:trPr>
          <w:trHeight w:val="600"/>
        </w:trPr>
        <w:tc>
          <w:tcPr>
            <w:tcW w:w="1472" w:type="dxa"/>
            <w:gridSpan w:val="2"/>
            <w:tcBorders>
              <w:top w:val="nil"/>
              <w:left w:val="single" w:sz="4" w:space="0" w:color="auto"/>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1003"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43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556" w:type="dxa"/>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43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458" w:type="dxa"/>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510"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583"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1072"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c>
          <w:tcPr>
            <w:tcW w:w="1004" w:type="dxa"/>
            <w:gridSpan w:val="2"/>
            <w:tcBorders>
              <w:top w:val="nil"/>
              <w:left w:val="nil"/>
              <w:bottom w:val="single" w:sz="4" w:space="0" w:color="auto"/>
              <w:right w:val="single" w:sz="4" w:space="0" w:color="auto"/>
            </w:tcBorders>
            <w:shd w:val="clear" w:color="auto" w:fill="auto"/>
            <w:vAlign w:val="center"/>
            <w:hideMark/>
          </w:tcPr>
          <w:p w:rsidR="003A41F8" w:rsidRPr="003A41F8" w:rsidRDefault="003A41F8" w:rsidP="003A41F8">
            <w:pPr>
              <w:widowControl/>
              <w:jc w:val="center"/>
              <w:rPr>
                <w:rFonts w:ascii="宋体" w:hAnsi="宋体" w:cs="宋体"/>
                <w:kern w:val="0"/>
                <w:sz w:val="22"/>
                <w:szCs w:val="22"/>
              </w:rPr>
            </w:pPr>
            <w:r w:rsidRPr="003A41F8">
              <w:rPr>
                <w:rFonts w:ascii="宋体" w:hAnsi="宋体" w:cs="宋体" w:hint="eastAsia"/>
                <w:kern w:val="0"/>
                <w:sz w:val="22"/>
                <w:szCs w:val="22"/>
              </w:rPr>
              <w:t xml:space="preserve">　</w:t>
            </w:r>
          </w:p>
        </w:tc>
      </w:tr>
    </w:tbl>
    <w:p w:rsidR="005D4CD1" w:rsidRDefault="005D4CD1">
      <w:pPr>
        <w:widowControl/>
        <w:shd w:val="clear" w:color="auto" w:fill="FFFFFF"/>
        <w:ind w:firstLine="555"/>
        <w:jc w:val="center"/>
        <w:rPr>
          <w:rFonts w:ascii="仿宋" w:eastAsia="仿宋" w:hAnsi="仿宋" w:cs="仿宋" w:hint="eastAsia"/>
          <w:bCs/>
          <w:sz w:val="32"/>
          <w:szCs w:val="32"/>
        </w:rPr>
      </w:pPr>
    </w:p>
    <w:sectPr w:rsidR="005D4CD1" w:rsidSect="005D4CD1">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28103455"/>
    <w:rsid w:val="0001604D"/>
    <w:rsid w:val="00074086"/>
    <w:rsid w:val="000B09A1"/>
    <w:rsid w:val="000D7522"/>
    <w:rsid w:val="001810BB"/>
    <w:rsid w:val="001B2F63"/>
    <w:rsid w:val="00301069"/>
    <w:rsid w:val="00316818"/>
    <w:rsid w:val="00394EA7"/>
    <w:rsid w:val="003A41F8"/>
    <w:rsid w:val="003B4E12"/>
    <w:rsid w:val="003C27A9"/>
    <w:rsid w:val="004430C3"/>
    <w:rsid w:val="004E35A8"/>
    <w:rsid w:val="00544E6A"/>
    <w:rsid w:val="00573A4D"/>
    <w:rsid w:val="00591721"/>
    <w:rsid w:val="005D4CD1"/>
    <w:rsid w:val="006075CD"/>
    <w:rsid w:val="00616937"/>
    <w:rsid w:val="00625CD7"/>
    <w:rsid w:val="00666554"/>
    <w:rsid w:val="00680895"/>
    <w:rsid w:val="00681FF5"/>
    <w:rsid w:val="006D5F3A"/>
    <w:rsid w:val="00783E0F"/>
    <w:rsid w:val="007C5B7D"/>
    <w:rsid w:val="00801AC6"/>
    <w:rsid w:val="008F466F"/>
    <w:rsid w:val="00931194"/>
    <w:rsid w:val="00961FDB"/>
    <w:rsid w:val="009B1DB4"/>
    <w:rsid w:val="00A364BA"/>
    <w:rsid w:val="00AD21D8"/>
    <w:rsid w:val="00AE64A7"/>
    <w:rsid w:val="00B723EF"/>
    <w:rsid w:val="00CC3FC1"/>
    <w:rsid w:val="00D935EA"/>
    <w:rsid w:val="00DA4AB5"/>
    <w:rsid w:val="00DB4D0C"/>
    <w:rsid w:val="00E542B5"/>
    <w:rsid w:val="00EC1EC0"/>
    <w:rsid w:val="00FE6660"/>
    <w:rsid w:val="02755014"/>
    <w:rsid w:val="047A428E"/>
    <w:rsid w:val="06657309"/>
    <w:rsid w:val="092B0A3A"/>
    <w:rsid w:val="0A146951"/>
    <w:rsid w:val="0B4D485D"/>
    <w:rsid w:val="11E41F6C"/>
    <w:rsid w:val="128349C4"/>
    <w:rsid w:val="1BB91B39"/>
    <w:rsid w:val="266C6B69"/>
    <w:rsid w:val="28103455"/>
    <w:rsid w:val="36D90B05"/>
    <w:rsid w:val="37575617"/>
    <w:rsid w:val="38C775BC"/>
    <w:rsid w:val="3B005C1D"/>
    <w:rsid w:val="3CB40C5F"/>
    <w:rsid w:val="40CF2CF2"/>
    <w:rsid w:val="4D1425DE"/>
    <w:rsid w:val="4F125A3B"/>
    <w:rsid w:val="515051A9"/>
    <w:rsid w:val="53CB1842"/>
    <w:rsid w:val="559259B9"/>
    <w:rsid w:val="59F60DF9"/>
    <w:rsid w:val="5B351CA3"/>
    <w:rsid w:val="5B477400"/>
    <w:rsid w:val="5B8D0EB4"/>
    <w:rsid w:val="5E83069F"/>
    <w:rsid w:val="60330723"/>
    <w:rsid w:val="60AB2D5C"/>
    <w:rsid w:val="64FE7551"/>
    <w:rsid w:val="653A3AD3"/>
    <w:rsid w:val="6E496087"/>
    <w:rsid w:val="785C12B8"/>
    <w:rsid w:val="7ABF4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D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496277">
      <w:bodyDiv w:val="1"/>
      <w:marLeft w:val="0"/>
      <w:marRight w:val="0"/>
      <w:marTop w:val="0"/>
      <w:marBottom w:val="0"/>
      <w:divBdr>
        <w:top w:val="none" w:sz="0" w:space="0" w:color="auto"/>
        <w:left w:val="none" w:sz="0" w:space="0" w:color="auto"/>
        <w:bottom w:val="none" w:sz="0" w:space="0" w:color="auto"/>
        <w:right w:val="none" w:sz="0" w:space="0" w:color="auto"/>
      </w:divBdr>
    </w:div>
    <w:div w:id="747655731">
      <w:bodyDiv w:val="1"/>
      <w:marLeft w:val="0"/>
      <w:marRight w:val="0"/>
      <w:marTop w:val="0"/>
      <w:marBottom w:val="0"/>
      <w:divBdr>
        <w:top w:val="none" w:sz="0" w:space="0" w:color="auto"/>
        <w:left w:val="none" w:sz="0" w:space="0" w:color="auto"/>
        <w:bottom w:val="none" w:sz="0" w:space="0" w:color="auto"/>
        <w:right w:val="none" w:sz="0" w:space="0" w:color="auto"/>
      </w:divBdr>
    </w:div>
    <w:div w:id="754743766">
      <w:bodyDiv w:val="1"/>
      <w:marLeft w:val="0"/>
      <w:marRight w:val="0"/>
      <w:marTop w:val="0"/>
      <w:marBottom w:val="0"/>
      <w:divBdr>
        <w:top w:val="none" w:sz="0" w:space="0" w:color="auto"/>
        <w:left w:val="none" w:sz="0" w:space="0" w:color="auto"/>
        <w:bottom w:val="none" w:sz="0" w:space="0" w:color="auto"/>
        <w:right w:val="none" w:sz="0" w:space="0" w:color="auto"/>
      </w:divBdr>
    </w:div>
    <w:div w:id="946810403">
      <w:bodyDiv w:val="1"/>
      <w:marLeft w:val="0"/>
      <w:marRight w:val="0"/>
      <w:marTop w:val="0"/>
      <w:marBottom w:val="0"/>
      <w:divBdr>
        <w:top w:val="none" w:sz="0" w:space="0" w:color="auto"/>
        <w:left w:val="none" w:sz="0" w:space="0" w:color="auto"/>
        <w:bottom w:val="none" w:sz="0" w:space="0" w:color="auto"/>
        <w:right w:val="none" w:sz="0" w:space="0" w:color="auto"/>
      </w:divBdr>
    </w:div>
    <w:div w:id="1065179032">
      <w:bodyDiv w:val="1"/>
      <w:marLeft w:val="0"/>
      <w:marRight w:val="0"/>
      <w:marTop w:val="0"/>
      <w:marBottom w:val="0"/>
      <w:divBdr>
        <w:top w:val="none" w:sz="0" w:space="0" w:color="auto"/>
        <w:left w:val="none" w:sz="0" w:space="0" w:color="auto"/>
        <w:bottom w:val="none" w:sz="0" w:space="0" w:color="auto"/>
        <w:right w:val="none" w:sz="0" w:space="0" w:color="auto"/>
      </w:divBdr>
    </w:div>
    <w:div w:id="1201239078">
      <w:bodyDiv w:val="1"/>
      <w:marLeft w:val="0"/>
      <w:marRight w:val="0"/>
      <w:marTop w:val="0"/>
      <w:marBottom w:val="0"/>
      <w:divBdr>
        <w:top w:val="none" w:sz="0" w:space="0" w:color="auto"/>
        <w:left w:val="none" w:sz="0" w:space="0" w:color="auto"/>
        <w:bottom w:val="none" w:sz="0" w:space="0" w:color="auto"/>
        <w:right w:val="none" w:sz="0" w:space="0" w:color="auto"/>
      </w:divBdr>
    </w:div>
    <w:div w:id="1423529362">
      <w:bodyDiv w:val="1"/>
      <w:marLeft w:val="0"/>
      <w:marRight w:val="0"/>
      <w:marTop w:val="0"/>
      <w:marBottom w:val="0"/>
      <w:divBdr>
        <w:top w:val="none" w:sz="0" w:space="0" w:color="auto"/>
        <w:left w:val="none" w:sz="0" w:space="0" w:color="auto"/>
        <w:bottom w:val="none" w:sz="0" w:space="0" w:color="auto"/>
        <w:right w:val="none" w:sz="0" w:space="0" w:color="auto"/>
      </w:divBdr>
    </w:div>
    <w:div w:id="1441294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429</Words>
  <Characters>2447</Characters>
  <Application>Microsoft Office Word</Application>
  <DocSecurity>0</DocSecurity>
  <Lines>20</Lines>
  <Paragraphs>5</Paragraphs>
  <ScaleCrop>false</ScaleCrop>
  <Company>Microsoft</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2021-03-12T02:13:00Z</cp:lastPrinted>
  <dcterms:created xsi:type="dcterms:W3CDTF">2021-03-25T11:51:00Z</dcterms:created>
  <dcterms:modified xsi:type="dcterms:W3CDTF">2021-03-25T11:51:00Z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RubyTemplateID" linkTarget="0">
    <vt:lpwstr>6</vt:lpwstr>
  </property>
</Properties>
</file>