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0" w:firstLineChars="0"/>
        <w:rPr>
          <w:rFonts w:hint="eastAsia" w:eastAsia="方正仿宋_GBK" w:cs="方正仿宋_GBK"/>
          <w:bCs/>
          <w:color w:val="auto"/>
          <w:kern w:val="0"/>
          <w:sz w:val="32"/>
          <w:szCs w:val="32"/>
          <w:lang w:bidi="en-US"/>
        </w:rPr>
      </w:pPr>
      <w:bookmarkStart w:id="18" w:name="_GoBack"/>
      <w:bookmarkEnd w:id="18"/>
    </w:p>
    <w:p>
      <w:pPr>
        <w:pStyle w:val="7"/>
        <w:ind w:firstLine="560"/>
        <w:rPr>
          <w:color w:val="auto"/>
        </w:rPr>
      </w:pPr>
    </w:p>
    <w:p>
      <w:pPr>
        <w:ind w:firstLine="560"/>
        <w:rPr>
          <w:color w:val="auto"/>
        </w:rPr>
      </w:pPr>
    </w:p>
    <w:p>
      <w:pPr>
        <w:tabs>
          <w:tab w:val="left" w:pos="1680"/>
        </w:tabs>
        <w:spacing w:before="120" w:after="120" w:line="560" w:lineRule="exact"/>
        <w:ind w:firstLine="803"/>
        <w:jc w:val="center"/>
        <w:outlineLvl w:val="0"/>
        <w:rPr>
          <w:rFonts w:hint="eastAsia" w:eastAsia="方正仿宋_GBK" w:cs="方正仿宋_GBK"/>
          <w:b/>
          <w:color w:val="auto"/>
          <w:sz w:val="40"/>
          <w:szCs w:val="40"/>
        </w:rPr>
      </w:pPr>
      <w:r>
        <w:rPr>
          <w:rFonts w:hint="eastAsia" w:eastAsia="方正仿宋_GBK" w:cs="方正仿宋_GBK"/>
          <w:b/>
          <w:color w:val="auto"/>
          <w:sz w:val="40"/>
          <w:szCs w:val="40"/>
          <w:lang w:val="en-US" w:eastAsia="zh-CN"/>
        </w:rPr>
        <w:t>喀什地区莎车县棋盘河喀群乡 2 村段中小河流治理工程</w:t>
      </w:r>
      <w:r>
        <w:rPr>
          <w:rFonts w:hint="eastAsia" w:eastAsia="方正仿宋_GBK" w:cs="方正仿宋_GBK"/>
          <w:b/>
          <w:color w:val="auto"/>
          <w:sz w:val="40"/>
          <w:szCs w:val="40"/>
        </w:rPr>
        <w:t>支出绩效评价报告</w:t>
      </w:r>
    </w:p>
    <w:p>
      <w:pPr>
        <w:spacing w:line="560" w:lineRule="exact"/>
        <w:ind w:firstLine="0" w:firstLineChars="0"/>
        <w:jc w:val="center"/>
        <w:rPr>
          <w:rFonts w:hint="eastAsia" w:eastAsia="方正仿宋_GBK" w:cs="方正仿宋_GBK"/>
          <w:b/>
          <w:color w:val="auto"/>
          <w:kern w:val="0"/>
          <w:sz w:val="32"/>
          <w:szCs w:val="32"/>
          <w:lang w:bidi="en-US"/>
        </w:rPr>
      </w:pPr>
    </w:p>
    <w:p>
      <w:pPr>
        <w:spacing w:line="560" w:lineRule="exact"/>
        <w:ind w:firstLine="0" w:firstLineChars="0"/>
        <w:jc w:val="center"/>
        <w:rPr>
          <w:rFonts w:hint="eastAsia" w:eastAsia="方正仿宋_GBK" w:cs="方正仿宋_GBK"/>
          <w:b/>
          <w:color w:val="auto"/>
          <w:kern w:val="0"/>
          <w:sz w:val="32"/>
          <w:szCs w:val="32"/>
          <w:lang w:bidi="en-US"/>
        </w:rPr>
      </w:pPr>
    </w:p>
    <w:p>
      <w:pPr>
        <w:pStyle w:val="7"/>
        <w:spacing w:line="560" w:lineRule="exact"/>
        <w:ind w:firstLine="643"/>
        <w:rPr>
          <w:rFonts w:hint="eastAsia" w:eastAsia="方正仿宋_GBK" w:cs="方正仿宋_GBK"/>
          <w:b/>
          <w:color w:val="auto"/>
          <w:sz w:val="32"/>
          <w:lang w:bidi="en-US"/>
        </w:rPr>
      </w:pPr>
    </w:p>
    <w:p>
      <w:pPr>
        <w:ind w:firstLine="560"/>
        <w:rPr>
          <w:rFonts w:hint="eastAsia"/>
          <w:color w:val="auto"/>
        </w:rPr>
      </w:pPr>
    </w:p>
    <w:p>
      <w:pPr>
        <w:spacing w:line="560" w:lineRule="exact"/>
        <w:ind w:firstLine="560"/>
        <w:rPr>
          <w:rFonts w:hint="eastAsia"/>
          <w:color w:val="auto"/>
        </w:rPr>
      </w:pPr>
    </w:p>
    <w:p>
      <w:pPr>
        <w:spacing w:line="560" w:lineRule="exact"/>
        <w:ind w:firstLine="0" w:firstLineChars="0"/>
        <w:rPr>
          <w:rFonts w:hint="eastAsia" w:eastAsia="方正仿宋_GBK" w:cs="方正仿宋_GBK"/>
          <w:color w:val="auto"/>
          <w:kern w:val="0"/>
          <w:sz w:val="32"/>
          <w:szCs w:val="32"/>
          <w:lang w:bidi="en-US"/>
        </w:rPr>
      </w:pPr>
    </w:p>
    <w:p>
      <w:pPr>
        <w:spacing w:line="700" w:lineRule="exact"/>
        <w:ind w:firstLine="1280" w:firstLineChars="400"/>
        <w:jc w:val="left"/>
        <w:rPr>
          <w:rFonts w:hint="eastAsia" w:eastAsia="方正仿宋_GBK" w:cs="方正仿宋_GBK"/>
          <w:color w:val="auto"/>
          <w:kern w:val="0"/>
          <w:sz w:val="32"/>
          <w:szCs w:val="32"/>
          <w:lang w:bidi="en-US"/>
        </w:rPr>
      </w:pPr>
      <w:r>
        <w:rPr>
          <w:rFonts w:hint="eastAsia" w:eastAsia="方正仿宋_GBK" w:cs="方正仿宋_GBK"/>
          <w:color w:val="auto"/>
          <w:kern w:val="0"/>
          <w:sz w:val="32"/>
          <w:szCs w:val="32"/>
          <w:lang w:bidi="en-US"/>
        </w:rPr>
        <w:t>项目名称：</w:t>
      </w:r>
      <w:r>
        <w:rPr>
          <w:rFonts w:hint="eastAsia" w:eastAsia="方正仿宋_GBK" w:cs="方正仿宋_GBK"/>
          <w:color w:val="auto"/>
          <w:kern w:val="0"/>
          <w:sz w:val="32"/>
          <w:szCs w:val="32"/>
          <w:lang w:val="en-US" w:eastAsia="zh-CN" w:bidi="en-US"/>
        </w:rPr>
        <w:t>喀什地区莎车县棋盘河喀群乡 2 村段中小河流治理工程</w:t>
      </w:r>
    </w:p>
    <w:p>
      <w:pPr>
        <w:spacing w:line="700" w:lineRule="exact"/>
        <w:ind w:firstLine="1280" w:firstLineChars="400"/>
        <w:jc w:val="left"/>
        <w:rPr>
          <w:rFonts w:hint="default" w:eastAsia="方正仿宋_GBK" w:cs="方正仿宋_GBK"/>
          <w:color w:val="auto"/>
          <w:kern w:val="0"/>
          <w:sz w:val="32"/>
          <w:szCs w:val="32"/>
          <w:lang w:val="en-US" w:eastAsia="zh-CN" w:bidi="en-US"/>
        </w:rPr>
      </w:pPr>
      <w:r>
        <w:rPr>
          <w:rFonts w:hint="eastAsia" w:eastAsia="方正仿宋_GBK" w:cs="方正仿宋_GBK"/>
          <w:color w:val="auto"/>
          <w:kern w:val="0"/>
          <w:sz w:val="32"/>
          <w:szCs w:val="32"/>
          <w:lang w:bidi="en-US"/>
        </w:rPr>
        <w:t>项目单位：</w:t>
      </w:r>
      <w:r>
        <w:rPr>
          <w:rFonts w:hint="eastAsia" w:eastAsia="方正仿宋_GBK" w:cs="方正仿宋_GBK"/>
          <w:color w:val="auto"/>
          <w:kern w:val="0"/>
          <w:sz w:val="32"/>
          <w:szCs w:val="32"/>
          <w:lang w:val="en-US" w:eastAsia="zh-CN" w:bidi="en-US"/>
        </w:rPr>
        <w:t>莎车县水利局</w:t>
      </w:r>
    </w:p>
    <w:p>
      <w:pPr>
        <w:spacing w:line="700" w:lineRule="exact"/>
        <w:ind w:firstLine="1280" w:firstLineChars="400"/>
        <w:jc w:val="left"/>
        <w:rPr>
          <w:rFonts w:hint="eastAsia" w:eastAsia="方正仿宋_GBK" w:cs="方正仿宋_GBK"/>
          <w:color w:val="auto"/>
          <w:kern w:val="0"/>
          <w:sz w:val="32"/>
          <w:szCs w:val="32"/>
          <w:lang w:bidi="en-US"/>
        </w:rPr>
      </w:pPr>
      <w:r>
        <w:rPr>
          <w:rFonts w:hint="eastAsia" w:eastAsia="方正仿宋_GBK" w:cs="方正仿宋_GBK"/>
          <w:color w:val="auto"/>
          <w:kern w:val="0"/>
          <w:sz w:val="32"/>
          <w:szCs w:val="32"/>
          <w:lang w:bidi="en-US"/>
        </w:rPr>
        <w:t>主管部门：</w:t>
      </w:r>
      <w:r>
        <w:rPr>
          <w:rFonts w:hint="eastAsia" w:eastAsia="方正仿宋_GBK" w:cs="方正仿宋_GBK"/>
          <w:color w:val="auto"/>
          <w:kern w:val="0"/>
          <w:sz w:val="32"/>
          <w:szCs w:val="32"/>
          <w:lang w:val="en-US" w:eastAsia="zh-CN" w:bidi="en-US"/>
        </w:rPr>
        <w:t>莎车县水利局</w:t>
      </w:r>
    </w:p>
    <w:p>
      <w:pPr>
        <w:spacing w:line="700" w:lineRule="exact"/>
        <w:ind w:firstLine="1280" w:firstLineChars="400"/>
        <w:jc w:val="left"/>
        <w:rPr>
          <w:rFonts w:hint="eastAsia" w:eastAsia="方正仿宋_GBK" w:cs="方正仿宋_GBK"/>
          <w:color w:val="auto"/>
          <w:kern w:val="0"/>
          <w:sz w:val="32"/>
          <w:szCs w:val="32"/>
          <w:lang w:eastAsia="zh-CN" w:bidi="en-US"/>
        </w:rPr>
      </w:pPr>
      <w:r>
        <w:rPr>
          <w:rFonts w:hint="eastAsia" w:eastAsia="方正仿宋_GBK" w:cs="方正仿宋_GBK"/>
          <w:color w:val="auto"/>
          <w:kern w:val="0"/>
          <w:sz w:val="32"/>
          <w:szCs w:val="32"/>
          <w:lang w:bidi="en-US"/>
        </w:rPr>
        <w:t>项目负责人：</w:t>
      </w:r>
      <w:r>
        <w:rPr>
          <w:rFonts w:hint="eastAsia" w:eastAsia="方正仿宋_GBK" w:cs="方正仿宋_GBK"/>
          <w:color w:val="auto"/>
          <w:kern w:val="0"/>
          <w:sz w:val="32"/>
          <w:szCs w:val="32"/>
          <w:lang w:val="en-US" w:eastAsia="zh-CN" w:bidi="en-US"/>
        </w:rPr>
        <w:t>陆政</w:t>
      </w:r>
    </w:p>
    <w:p>
      <w:pPr>
        <w:spacing w:line="560" w:lineRule="exact"/>
        <w:ind w:firstLine="1280" w:firstLineChars="400"/>
        <w:jc w:val="left"/>
        <w:rPr>
          <w:rFonts w:hint="eastAsia" w:eastAsia="方正仿宋_GBK" w:cs="方正仿宋_GBK"/>
          <w:color w:val="auto"/>
          <w:kern w:val="0"/>
          <w:sz w:val="32"/>
          <w:szCs w:val="32"/>
          <w:lang w:bidi="en-US"/>
        </w:rPr>
      </w:pPr>
      <w:r>
        <w:rPr>
          <w:rFonts w:hint="eastAsia" w:eastAsia="方正仿宋_GBK" w:cs="方正仿宋_GBK"/>
          <w:color w:val="auto"/>
          <w:kern w:val="0"/>
          <w:sz w:val="32"/>
          <w:szCs w:val="32"/>
          <w:lang w:bidi="en-US"/>
        </w:rPr>
        <w:t xml:space="preserve">填报时间： </w:t>
      </w:r>
      <w:r>
        <w:rPr>
          <w:rFonts w:hint="eastAsia" w:eastAsia="方正仿宋_GBK" w:cs="方正仿宋_GBK"/>
          <w:color w:val="auto"/>
          <w:kern w:val="0"/>
          <w:sz w:val="32"/>
          <w:szCs w:val="32"/>
          <w:lang w:val="en-US" w:eastAsia="zh-CN" w:bidi="en-US"/>
        </w:rPr>
        <w:t>2023</w:t>
      </w:r>
      <w:r>
        <w:rPr>
          <w:rFonts w:hint="eastAsia" w:eastAsia="方正仿宋_GBK" w:cs="方正仿宋_GBK"/>
          <w:color w:val="auto"/>
          <w:kern w:val="0"/>
          <w:sz w:val="32"/>
          <w:szCs w:val="32"/>
          <w:lang w:bidi="en-US"/>
        </w:rPr>
        <w:t xml:space="preserve">年 </w:t>
      </w:r>
      <w:r>
        <w:rPr>
          <w:rFonts w:hint="eastAsia" w:eastAsia="方正仿宋_GBK" w:cs="方正仿宋_GBK"/>
          <w:color w:val="auto"/>
          <w:kern w:val="0"/>
          <w:sz w:val="32"/>
          <w:szCs w:val="32"/>
          <w:lang w:val="en-US" w:eastAsia="zh-CN" w:bidi="en-US"/>
        </w:rPr>
        <w:t>2</w:t>
      </w:r>
      <w:r>
        <w:rPr>
          <w:rFonts w:hint="eastAsia" w:eastAsia="方正仿宋_GBK" w:cs="方正仿宋_GBK"/>
          <w:color w:val="auto"/>
          <w:kern w:val="0"/>
          <w:sz w:val="32"/>
          <w:szCs w:val="32"/>
          <w:lang w:bidi="en-US"/>
        </w:rPr>
        <w:t xml:space="preserve"> 月 </w:t>
      </w:r>
      <w:r>
        <w:rPr>
          <w:rFonts w:hint="eastAsia" w:eastAsia="方正仿宋_GBK" w:cs="方正仿宋_GBK"/>
          <w:color w:val="auto"/>
          <w:kern w:val="0"/>
          <w:sz w:val="32"/>
          <w:szCs w:val="32"/>
          <w:lang w:val="en-US" w:eastAsia="zh-CN" w:bidi="en-US"/>
        </w:rPr>
        <w:t>10</w:t>
      </w:r>
      <w:r>
        <w:rPr>
          <w:rFonts w:hint="eastAsia" w:eastAsia="方正仿宋_GBK" w:cs="方正仿宋_GBK"/>
          <w:color w:val="auto"/>
          <w:kern w:val="0"/>
          <w:sz w:val="32"/>
          <w:szCs w:val="32"/>
          <w:lang w:bidi="en-US"/>
        </w:rPr>
        <w:t xml:space="preserve"> 日</w:t>
      </w:r>
    </w:p>
    <w:p>
      <w:pPr>
        <w:pStyle w:val="12"/>
        <w:spacing w:line="560" w:lineRule="exact"/>
        <w:ind w:firstLine="883"/>
        <w:rPr>
          <w:rFonts w:hint="eastAsia" w:eastAsia="方正仿宋_GBK" w:cs="方正仿宋_GBK"/>
          <w:color w:val="auto"/>
        </w:rPr>
      </w:pPr>
    </w:p>
    <w:p>
      <w:pPr>
        <w:spacing w:line="560" w:lineRule="exact"/>
        <w:ind w:firstLine="0" w:firstLineChars="0"/>
        <w:rPr>
          <w:rFonts w:hint="eastAsia" w:eastAsia="方正仿宋_GBK" w:cs="方正仿宋_GBK"/>
          <w:b/>
          <w:color w:val="auto"/>
          <w:kern w:val="0"/>
          <w:sz w:val="32"/>
          <w:szCs w:val="32"/>
          <w:lang w:bidi="en-US"/>
        </w:rPr>
      </w:pPr>
    </w:p>
    <w:p>
      <w:pPr>
        <w:pStyle w:val="3"/>
        <w:spacing w:before="0" w:after="0" w:line="560" w:lineRule="exact"/>
        <w:ind w:firstLine="640"/>
        <w:rPr>
          <w:rFonts w:hint="eastAsia" w:ascii="方正仿宋_GBK" w:hAnsi="方正仿宋_GBK" w:eastAsia="方正仿宋_GBK" w:cs="方正仿宋_GBK"/>
          <w:b w:val="0"/>
          <w:bCs w:val="0"/>
          <w:color w:val="auto"/>
        </w:rPr>
      </w:pPr>
      <w:bookmarkStart w:id="0" w:name="_Toc68364657"/>
      <w:r>
        <w:rPr>
          <w:rFonts w:hint="eastAsia" w:ascii="方正仿宋_GBK" w:hAnsi="方正仿宋_GBK" w:eastAsia="方正仿宋_GBK" w:cs="方正仿宋_GBK"/>
          <w:b w:val="0"/>
          <w:bCs w:val="0"/>
          <w:color w:val="auto"/>
        </w:rPr>
        <w:t>为了贯彻落实全面推进预算绩效管理工作的要求，完善部门预算管理，强化预算支出责任，提高财政资金的使用效益，我单位根据《中华人民共和国预算法》、《中共中央国务院关于全面实施预算绩效管理的意见》（中发〔2018〕34号）、《自治区党委自治区人民政府关于全面实施预算绩效管理的实施意见》（新党发〔2018〕30号）、《项目支出绩效自评管理办法》（财预〔2020〕10号）、《自治区财政支出绩效自评管理暂行办法》（新财预〔2018〕189号）等政策文件规定，对喀什经济开发区莎车产业园二期建设项目开展绩效自评工作，撰写绩效自评报告。</w:t>
      </w:r>
    </w:p>
    <w:p>
      <w:pPr>
        <w:pStyle w:val="3"/>
        <w:spacing w:before="0" w:after="0" w:line="560" w:lineRule="exact"/>
        <w:ind w:firstLine="640"/>
        <w:rPr>
          <w:rFonts w:hint="eastAsia" w:ascii="方正仿宋_GBK" w:hAnsi="方正仿宋_GBK" w:eastAsia="方正仿宋_GBK" w:cs="方正仿宋_GBK"/>
          <w:b w:val="0"/>
          <w:bCs w:val="0"/>
          <w:color w:val="auto"/>
        </w:rPr>
      </w:pPr>
      <w:r>
        <w:rPr>
          <w:rFonts w:hint="eastAsia" w:ascii="方正仿宋_GBK" w:hAnsi="方正仿宋_GBK" w:eastAsia="方正仿宋_GBK" w:cs="方正仿宋_GBK"/>
          <w:b w:val="0"/>
          <w:bCs w:val="0"/>
          <w:color w:val="auto"/>
        </w:rPr>
        <w:t>现将喀什经济开发区莎车产业园二期建设项目的绩效自评情况汇报如下：</w:t>
      </w:r>
    </w:p>
    <w:p>
      <w:pPr>
        <w:pStyle w:val="3"/>
        <w:spacing w:before="0" w:after="0" w:line="560" w:lineRule="exact"/>
        <w:ind w:firstLine="643"/>
        <w:rPr>
          <w:rFonts w:hint="eastAsia" w:ascii="方正黑体_GBK" w:hAnsi="方正黑体_GBK" w:eastAsia="方正黑体_GBK" w:cs="方正黑体_GBK"/>
          <w:color w:val="auto"/>
        </w:rPr>
      </w:pPr>
      <w:r>
        <w:rPr>
          <w:rFonts w:hint="eastAsia" w:ascii="方正黑体_GBK" w:hAnsi="方正黑体_GBK" w:eastAsia="方正黑体_GBK" w:cs="方正黑体_GBK"/>
          <w:color w:val="auto"/>
        </w:rPr>
        <w:t>一、基本情况</w:t>
      </w:r>
      <w:bookmarkEnd w:id="0"/>
    </w:p>
    <w:p>
      <w:pPr>
        <w:pStyle w:val="58"/>
        <w:spacing w:line="560" w:lineRule="exact"/>
        <w:ind w:left="560"/>
        <w:rPr>
          <w:rFonts w:hint="eastAsia" w:ascii="方正楷体_GBK" w:hAnsi="方正楷体_GBK" w:eastAsia="方正楷体_GBK" w:cs="方正楷体_GBK"/>
          <w:color w:val="auto"/>
          <w:sz w:val="32"/>
        </w:rPr>
      </w:pPr>
      <w:bookmarkStart w:id="1" w:name="_Toc68364658"/>
      <w:r>
        <w:rPr>
          <w:rFonts w:hint="eastAsia" w:ascii="方正楷体_GBK" w:hAnsi="方正楷体_GBK" w:eastAsia="方正楷体_GBK" w:cs="方正楷体_GBK"/>
          <w:color w:val="auto"/>
          <w:sz w:val="32"/>
        </w:rPr>
        <w:t>（一）项目概况</w:t>
      </w:r>
      <w:bookmarkEnd w:id="1"/>
    </w:p>
    <w:p>
      <w:pPr>
        <w:pStyle w:val="50"/>
        <w:spacing w:line="560" w:lineRule="exact"/>
        <w:ind w:firstLine="643"/>
        <w:outlineLvl w:val="2"/>
        <w:rPr>
          <w:color w:val="auto"/>
          <w:sz w:val="32"/>
          <w:szCs w:val="32"/>
        </w:rPr>
      </w:pPr>
      <w:r>
        <w:rPr>
          <w:rFonts w:hint="eastAsia" w:ascii="方正仿宋_GBK" w:hAnsi="方正仿宋_GBK" w:eastAsia="方正仿宋_GBK" w:cs="方正仿宋_GBK"/>
          <w:b/>
          <w:bCs/>
          <w:color w:val="auto"/>
          <w:sz w:val="32"/>
          <w:szCs w:val="32"/>
        </w:rPr>
        <w:t>1. 项目背景</w:t>
      </w:r>
    </w:p>
    <w:p>
      <w:pPr>
        <w:spacing w:line="560" w:lineRule="exact"/>
        <w:ind w:firstLine="640"/>
        <w:rPr>
          <w:rFonts w:hint="eastAsia" w:cs="Times New Roman"/>
          <w:color w:val="auto"/>
          <w:sz w:val="32"/>
          <w:szCs w:val="32"/>
        </w:rPr>
      </w:pPr>
      <w:r>
        <w:rPr>
          <w:rFonts w:hint="eastAsia" w:cs="Times New Roman"/>
          <w:color w:val="auto"/>
          <w:sz w:val="32"/>
          <w:szCs w:val="32"/>
        </w:rPr>
        <w:t>工程的保护对象是莎车县喀群乡 2 村共 272 人、413 亩耕地。莎车县喀群乡 2 村处于叶尔羌河及棋盘河出山口河谷地段，耕地均位于叶尔羌河右岸及棋盘河河岸两侧的狭长地带，现有耕地总面积较少，人均耕地面积更是极为稀少，因此喀群乡 2 村土地资源极为宝贵。而喀群乡 2 村的耕地常年受山洪的侵蚀，沿岸耕地每年都会发生一定程度的冲毁，喀群乡 2 村保护耕地不受洪水侵蚀刻不容缓。为了保护人口和耕地的安全，保证该地区各族人民的人身财产安全，实施本工程是极为必要的。</w:t>
      </w:r>
    </w:p>
    <w:p>
      <w:pPr>
        <w:spacing w:line="560" w:lineRule="exact"/>
        <w:ind w:firstLine="640"/>
        <w:rPr>
          <w:rFonts w:hint="eastAsia" w:cs="Times New Roman"/>
          <w:color w:val="auto"/>
          <w:sz w:val="32"/>
          <w:szCs w:val="32"/>
        </w:rPr>
      </w:pPr>
      <w:r>
        <w:rPr>
          <w:rFonts w:hint="eastAsia" w:cs="Times New Roman"/>
          <w:color w:val="auto"/>
          <w:sz w:val="32"/>
          <w:szCs w:val="32"/>
        </w:rPr>
        <w:t>喀群乡群众生活水平很低，人均耕地面积极少；棋盘河属于中小河流，长期以来沿线对防洪工程的投入很少，棋盘河各段防护任务只能由当地乡政府与农民自行解决，造成修建的防护工程无统一标准。而由于资金严重缺乏，防护工程均为半永久性或临时性工程，防护工程标准低、型式杂乱、防护效果差。每年山洪来临时都会产生不同程度的破坏与损失，每年山洪来时都需要投入大量人力进行维修加固。农民在农忙时节，放下农活来抗洪抢险，耗费大量的人力、物力，仅 2020 年 11～12 月就花费了 50 余万元对右岸 8+200～8+600 段进行维护。因此，目前达木斯乡、霍什拉甫乡的防洪任务极为繁重，承担防洪工程任务的人力和物力的主力军是农民，所以防洪就成了农民最为沉重的负担；工程建成后，可减轻农民负担。</w:t>
      </w:r>
    </w:p>
    <w:p>
      <w:pPr>
        <w:spacing w:line="560" w:lineRule="exact"/>
        <w:ind w:firstLine="640"/>
        <w:rPr>
          <w:rFonts w:hint="eastAsia" w:cs="Times New Roman"/>
          <w:color w:val="auto"/>
          <w:sz w:val="32"/>
          <w:szCs w:val="32"/>
        </w:rPr>
      </w:pPr>
      <w:r>
        <w:rPr>
          <w:rFonts w:hint="eastAsia" w:cs="Times New Roman"/>
          <w:color w:val="auto"/>
          <w:sz w:val="32"/>
          <w:szCs w:val="32"/>
        </w:rPr>
        <w:t>莎车县棋盘河喀群乡 2 村段中小河流治理工程的实施，可减轻河岸水土流失，并减少林草的砍伐，抑制绿洲生态的破坏。每年防洪需消耗大量的林木和石料，因此本工程的建设是一项环境保护工程，从维护、恢复生态环境方面具有十分重要的意义。</w:t>
      </w:r>
    </w:p>
    <w:p>
      <w:pPr>
        <w:spacing w:line="560" w:lineRule="exact"/>
        <w:ind w:firstLine="640"/>
        <w:rPr>
          <w:rFonts w:hint="eastAsia" w:cs="Times New Roman"/>
          <w:color w:val="auto"/>
          <w:sz w:val="32"/>
          <w:szCs w:val="32"/>
        </w:rPr>
      </w:pPr>
      <w:r>
        <w:rPr>
          <w:rFonts w:hint="eastAsia" w:cs="Times New Roman"/>
          <w:color w:val="auto"/>
          <w:sz w:val="32"/>
          <w:szCs w:val="32"/>
        </w:rPr>
        <w:t>鉴于上述原因，莎车县棋盘河防洪现状十分严竣，存在的问题较为突出，进行工程建设十分必要，该河段所肩负的防洪任务艰巨，如果山洪冲走耕地，农民将失去生计，因此解决好突出的、重要的问题，使沿岸人民早日解除山洪灾害，对沿岸人民过上安居乐业的幸福生活将具有十分重要的意义。</w:t>
      </w:r>
    </w:p>
    <w:p>
      <w:pPr>
        <w:pStyle w:val="12"/>
      </w:pPr>
    </w:p>
    <w:p>
      <w:pPr>
        <w:pStyle w:val="50"/>
        <w:spacing w:line="560" w:lineRule="exact"/>
        <w:ind w:firstLine="643"/>
        <w:outlineLvl w:val="2"/>
        <w:rPr>
          <w:rFonts w:hint="eastAsia" w:ascii="方正仿宋_GBK" w:hAnsi="方正仿宋_GBK" w:eastAsia="方正仿宋_GBK" w:cs="方正仿宋_GBK"/>
          <w:b/>
          <w:bCs/>
          <w:color w:val="auto"/>
          <w:sz w:val="32"/>
          <w:szCs w:val="32"/>
        </w:rPr>
      </w:pPr>
      <w:r>
        <w:rPr>
          <w:rFonts w:hint="eastAsia" w:ascii="方正仿宋_GBK" w:hAnsi="方正仿宋_GBK" w:eastAsia="方正仿宋_GBK" w:cs="方正仿宋_GBK"/>
          <w:b/>
          <w:bCs/>
          <w:color w:val="auto"/>
          <w:sz w:val="32"/>
          <w:szCs w:val="32"/>
        </w:rPr>
        <w:t>2. 主要内容及实施情况</w:t>
      </w:r>
    </w:p>
    <w:p>
      <w:pPr>
        <w:spacing w:line="600" w:lineRule="exact"/>
        <w:ind w:firstLine="575" w:firstLineChars="181"/>
        <w:rPr>
          <w:rFonts w:hint="eastAsia" w:ascii="方正仿宋_GBK" w:hAnsi="方正仿宋_GBK" w:eastAsia="方正仿宋_GBK" w:cs="方正仿宋_GBK"/>
          <w:color w:val="auto"/>
          <w:spacing w:val="-1"/>
          <w:sz w:val="32"/>
          <w:szCs w:val="32"/>
          <w:lang w:bidi="ar"/>
        </w:rPr>
      </w:pPr>
      <w:r>
        <w:rPr>
          <w:rFonts w:hint="eastAsia" w:ascii="方正仿宋_GBK" w:hAnsi="方正仿宋_GBK" w:eastAsia="方正仿宋_GBK" w:cs="方正仿宋_GBK"/>
          <w:color w:val="auto"/>
          <w:spacing w:val="-1"/>
          <w:sz w:val="32"/>
          <w:szCs w:val="32"/>
          <w:lang w:bidi="ar"/>
        </w:rPr>
        <w:t>经单位集体研究决定实施喀什经济开发区莎车产业园二期建设项目，并制定了喀什经济开发区莎车产业园二期建设项目实施方案。</w:t>
      </w:r>
    </w:p>
    <w:p>
      <w:pPr>
        <w:spacing w:line="600" w:lineRule="exact"/>
        <w:ind w:firstLine="575" w:firstLineChars="181"/>
        <w:rPr>
          <w:rFonts w:hint="eastAsia" w:ascii="仿宋_GB2312" w:hAnsi="仿宋_GB2312" w:cs="仿宋_GB2312"/>
          <w:color w:val="auto"/>
          <w:sz w:val="32"/>
          <w:szCs w:val="32"/>
        </w:rPr>
      </w:pPr>
      <w:r>
        <w:rPr>
          <w:rFonts w:hint="eastAsia" w:ascii="方正仿宋_GBK" w:hAnsi="方正仿宋_GBK" w:eastAsia="方正仿宋_GBK" w:cs="方正仿宋_GBK"/>
          <w:color w:val="auto"/>
          <w:spacing w:val="-1"/>
          <w:sz w:val="32"/>
          <w:szCs w:val="32"/>
          <w:lang w:bidi="zh-CN"/>
        </w:rPr>
        <w:t>项目建设的内容及规模是：</w:t>
      </w:r>
      <w:r>
        <w:rPr>
          <w:rFonts w:hint="eastAsia" w:ascii="仿宋_GB2312" w:hAnsi="仿宋_GB2312" w:cs="仿宋_GB2312"/>
          <w:color w:val="auto"/>
          <w:sz w:val="32"/>
          <w:szCs w:val="32"/>
        </w:rPr>
        <w:t>新建</w:t>
      </w:r>
      <w:r>
        <w:rPr>
          <w:rFonts w:hint="eastAsia" w:ascii="仿宋_GB2312" w:hAnsi="仿宋_GB2312" w:cs="仿宋_GB2312"/>
          <w:color w:val="auto"/>
          <w:sz w:val="32"/>
          <w:szCs w:val="32"/>
          <w:lang w:val="en-US" w:eastAsia="zh-CN"/>
        </w:rPr>
        <w:t>堤防工程2公里</w:t>
      </w:r>
      <w:r>
        <w:rPr>
          <w:rFonts w:hint="eastAsia" w:ascii="仿宋_GB2312" w:hAnsi="仿宋_GB2312" w:cs="仿宋_GB2312"/>
          <w:color w:val="auto"/>
          <w:sz w:val="32"/>
          <w:szCs w:val="32"/>
        </w:rPr>
        <w:t>。</w:t>
      </w:r>
    </w:p>
    <w:p>
      <w:pPr>
        <w:pStyle w:val="26"/>
        <w:spacing w:line="560" w:lineRule="exact"/>
        <w:ind w:right="221" w:firstLine="636"/>
        <w:rPr>
          <w:rFonts w:ascii="方正仿宋_GBK" w:hAnsi="方正仿宋_GBK" w:eastAsia="方正仿宋_GBK" w:cs="方正仿宋_GBK"/>
          <w:color w:val="auto"/>
          <w:spacing w:val="-1"/>
          <w:sz w:val="32"/>
          <w:szCs w:val="32"/>
          <w:lang w:bidi="ar"/>
        </w:rPr>
      </w:pPr>
      <w:r>
        <w:rPr>
          <w:rFonts w:hint="eastAsia" w:ascii="方正仿宋_GBK" w:hAnsi="方正仿宋_GBK" w:eastAsia="方正仿宋_GBK" w:cs="方正仿宋_GBK"/>
          <w:color w:val="auto"/>
          <w:spacing w:val="-1"/>
          <w:sz w:val="32"/>
          <w:szCs w:val="32"/>
          <w:lang w:bidi="ar"/>
        </w:rPr>
        <w:t>项目计划的投资金额及资金来源是：</w:t>
      </w:r>
      <w:r>
        <w:rPr>
          <w:rFonts w:hint="eastAsia" w:ascii="方正仿宋_GBK" w:hAnsi="方正仿宋_GBK" w:eastAsia="方正仿宋_GBK" w:cs="方正仿宋_GBK"/>
          <w:color w:val="auto"/>
          <w:spacing w:val="-1"/>
          <w:sz w:val="32"/>
          <w:szCs w:val="32"/>
          <w:lang w:val="en-US" w:eastAsia="zh-CN" w:bidi="ar"/>
        </w:rPr>
        <w:t>批复投资1453.98万元，中央水利发展资金、地方政府一般债券资金及自筹资金</w:t>
      </w:r>
      <w:r>
        <w:rPr>
          <w:rFonts w:hint="eastAsia" w:ascii="方正仿宋_GBK" w:hAnsi="方正仿宋_GBK" w:eastAsia="方正仿宋_GBK" w:cs="方正仿宋_GBK"/>
          <w:color w:val="auto"/>
          <w:spacing w:val="-1"/>
          <w:sz w:val="32"/>
          <w:szCs w:val="32"/>
          <w:lang w:bidi="ar"/>
        </w:rPr>
        <w:t>。</w:t>
      </w:r>
    </w:p>
    <w:p>
      <w:pPr>
        <w:pStyle w:val="26"/>
        <w:autoSpaceDE w:val="0"/>
        <w:autoSpaceDN w:val="0"/>
        <w:spacing w:line="560" w:lineRule="exact"/>
        <w:ind w:firstLine="640"/>
        <w:rPr>
          <w:color w:val="auto"/>
        </w:rPr>
      </w:pPr>
      <w:r>
        <w:rPr>
          <w:rFonts w:hint="eastAsia" w:ascii="方正仿宋_GBK" w:hAnsi="方正仿宋_GBK" w:eastAsia="方正仿宋_GBK" w:cs="方正仿宋_GBK"/>
          <w:color w:val="auto"/>
          <w:sz w:val="32"/>
          <w:szCs w:val="32"/>
          <w:lang w:bidi="ar"/>
        </w:rPr>
        <w:t>截至2022年12月31日，项目已实施完成了</w:t>
      </w:r>
      <w:r>
        <w:rPr>
          <w:rFonts w:hint="eastAsia" w:ascii="仿宋_GB2312" w:hAnsi="仿宋_GB2312" w:cs="仿宋_GB2312"/>
          <w:color w:val="auto"/>
          <w:sz w:val="32"/>
          <w:szCs w:val="32"/>
        </w:rPr>
        <w:t>新建</w:t>
      </w:r>
      <w:r>
        <w:rPr>
          <w:rFonts w:hint="eastAsia" w:ascii="仿宋_GB2312" w:hAnsi="仿宋_GB2312" w:cs="仿宋_GB2312"/>
          <w:color w:val="auto"/>
          <w:sz w:val="32"/>
          <w:szCs w:val="32"/>
          <w:lang w:val="en-US" w:eastAsia="zh-CN"/>
        </w:rPr>
        <w:t>堤防工程2公里</w:t>
      </w:r>
      <w:r>
        <w:rPr>
          <w:rFonts w:hint="eastAsia" w:ascii="方正仿宋_GBK" w:hAnsi="方正仿宋_GBK" w:eastAsia="方正仿宋_GBK" w:cs="方正仿宋_GBK"/>
          <w:color w:val="auto"/>
          <w:sz w:val="32"/>
          <w:szCs w:val="32"/>
          <w:lang w:bidi="ar"/>
        </w:rPr>
        <w:t>。</w:t>
      </w:r>
    </w:p>
    <w:p>
      <w:pPr>
        <w:pStyle w:val="50"/>
        <w:spacing w:line="560" w:lineRule="exact"/>
        <w:ind w:firstLine="643"/>
        <w:outlineLvl w:val="2"/>
        <w:rPr>
          <w:rFonts w:hint="eastAsia" w:ascii="方正仿宋_GBK" w:hAnsi="方正仿宋_GBK" w:eastAsia="方正仿宋_GBK" w:cs="方正仿宋_GBK"/>
          <w:b/>
          <w:bCs/>
          <w:color w:val="auto"/>
          <w:sz w:val="32"/>
          <w:szCs w:val="32"/>
        </w:rPr>
      </w:pPr>
      <w:r>
        <w:rPr>
          <w:rFonts w:hint="eastAsia" w:ascii="方正仿宋_GBK" w:hAnsi="方正仿宋_GBK" w:eastAsia="方正仿宋_GBK" w:cs="方正仿宋_GBK"/>
          <w:b/>
          <w:bCs/>
          <w:color w:val="auto"/>
          <w:sz w:val="32"/>
          <w:szCs w:val="32"/>
        </w:rPr>
        <w:t>3.项目实施主体</w:t>
      </w:r>
    </w:p>
    <w:p>
      <w:pPr>
        <w:pStyle w:val="50"/>
        <w:spacing w:line="560" w:lineRule="exact"/>
        <w:ind w:firstLine="640"/>
        <w:rPr>
          <w:rFonts w:hint="eastAsia" w:eastAsia="方正仿宋_GBK" w:cs="方正仿宋_GBK"/>
          <w:color w:val="auto"/>
          <w:sz w:val="32"/>
          <w:szCs w:val="32"/>
          <w:highlight w:val="yellow"/>
        </w:rPr>
      </w:pPr>
      <w:r>
        <w:rPr>
          <w:rFonts w:hint="eastAsia" w:eastAsia="方正仿宋_GBK" w:cs="方正仿宋_GBK"/>
          <w:color w:val="auto"/>
          <w:kern w:val="0"/>
          <w:sz w:val="32"/>
          <w:szCs w:val="32"/>
          <w:lang w:val="en-US" w:eastAsia="zh-CN" w:bidi="en-US"/>
        </w:rPr>
        <w:t>莎车县水利局</w:t>
      </w:r>
      <w:r>
        <w:rPr>
          <w:rFonts w:eastAsia="方正仿宋简体"/>
          <w:spacing w:val="6"/>
          <w:sz w:val="32"/>
          <w:szCs w:val="32"/>
        </w:rPr>
        <w:t>行政编制 14 名，其中：科级领导职数 3名（正科级 2 名，副科级 1 名）。机关工勤事业编制 2 名。</w:t>
      </w:r>
    </w:p>
    <w:p>
      <w:pPr>
        <w:pStyle w:val="50"/>
        <w:spacing w:line="560" w:lineRule="exact"/>
        <w:ind w:firstLine="643"/>
        <w:outlineLvl w:val="2"/>
        <w:rPr>
          <w:rFonts w:hint="eastAsia" w:ascii="方正仿宋_GBK" w:hAnsi="方正仿宋_GBK" w:eastAsia="方正仿宋_GBK" w:cs="方正仿宋_GBK"/>
          <w:b/>
          <w:bCs/>
          <w:color w:val="auto"/>
          <w:sz w:val="32"/>
          <w:szCs w:val="32"/>
        </w:rPr>
      </w:pPr>
      <w:r>
        <w:rPr>
          <w:rFonts w:hint="eastAsia" w:ascii="方正仿宋_GBK" w:hAnsi="方正仿宋_GBK" w:eastAsia="方正仿宋_GBK" w:cs="方正仿宋_GBK"/>
          <w:b/>
          <w:bCs/>
          <w:color w:val="auto"/>
          <w:sz w:val="32"/>
          <w:szCs w:val="32"/>
        </w:rPr>
        <w:t>4. 资金投入和使用情况</w:t>
      </w:r>
    </w:p>
    <w:p>
      <w:pPr>
        <w:pStyle w:val="50"/>
        <w:spacing w:line="560" w:lineRule="exact"/>
        <w:ind w:firstLine="640"/>
        <w:rPr>
          <w:rFonts w:hint="eastAsia" w:eastAsia="方正仿宋_GBK" w:cs="方正仿宋_GBK"/>
          <w:color w:val="auto"/>
          <w:sz w:val="32"/>
          <w:szCs w:val="32"/>
        </w:rPr>
      </w:pPr>
      <w:r>
        <w:rPr>
          <w:rFonts w:hint="eastAsia" w:eastAsia="方正仿宋_GBK" w:cs="方正仿宋_GBK"/>
          <w:color w:val="auto"/>
          <w:sz w:val="32"/>
          <w:szCs w:val="32"/>
        </w:rPr>
        <w:t>《关于做好 2022 年自治区第二批地方政府债券管理使用工作的通知》莎财预〔2022〕（7号）；《关于做好 2022 年自治区第三批地方政府债券管理使用工作的通知》莎财预〔2022〕（10号），共安排下达资金</w:t>
      </w:r>
      <w:r>
        <w:rPr>
          <w:rFonts w:hint="eastAsia" w:eastAsia="方正仿宋_GBK" w:cs="方正仿宋_GBK"/>
          <w:color w:val="auto"/>
          <w:sz w:val="32"/>
          <w:szCs w:val="32"/>
          <w:lang w:val="en-US" w:eastAsia="zh-CN"/>
        </w:rPr>
        <w:t>1000</w:t>
      </w:r>
      <w:r>
        <w:rPr>
          <w:rFonts w:hint="eastAsia" w:eastAsia="方正仿宋_GBK" w:cs="方正仿宋_GBK"/>
          <w:color w:val="auto"/>
          <w:sz w:val="32"/>
          <w:szCs w:val="32"/>
        </w:rPr>
        <w:t>万元，为</w:t>
      </w:r>
      <w:r>
        <w:rPr>
          <w:rFonts w:hint="eastAsia" w:ascii="方正仿宋_GBK" w:hAnsi="方正仿宋_GBK" w:eastAsia="方正仿宋_GBK" w:cs="方正仿宋_GBK"/>
          <w:color w:val="auto"/>
          <w:spacing w:val="-1"/>
          <w:sz w:val="32"/>
          <w:szCs w:val="32"/>
          <w:lang w:val="en-US" w:eastAsia="zh-CN" w:bidi="ar"/>
        </w:rPr>
        <w:t>地方政府一般债券资金</w:t>
      </w:r>
      <w:r>
        <w:rPr>
          <w:rFonts w:hint="eastAsia" w:eastAsia="方正仿宋_GBK" w:cs="方正仿宋_GBK"/>
          <w:color w:val="auto"/>
          <w:sz w:val="32"/>
          <w:szCs w:val="32"/>
        </w:rPr>
        <w:t>。</w:t>
      </w:r>
    </w:p>
    <w:p>
      <w:pPr>
        <w:pStyle w:val="50"/>
        <w:spacing w:line="560" w:lineRule="exact"/>
        <w:ind w:firstLine="640"/>
        <w:rPr>
          <w:rFonts w:hint="eastAsia" w:eastAsia="方正仿宋_GBK" w:cs="方正仿宋_GBK"/>
          <w:color w:val="auto"/>
          <w:sz w:val="32"/>
          <w:szCs w:val="32"/>
        </w:rPr>
      </w:pPr>
      <w:r>
        <w:rPr>
          <w:rFonts w:hint="eastAsia" w:eastAsia="方正仿宋_GBK" w:cs="方正仿宋_GBK"/>
          <w:color w:val="auto"/>
          <w:sz w:val="32"/>
          <w:szCs w:val="32"/>
        </w:rPr>
        <w:t>截至2022年12月31日，实际支出</w:t>
      </w:r>
      <w:r>
        <w:rPr>
          <w:rFonts w:hint="eastAsia" w:eastAsia="方正仿宋_GBK" w:cs="方正仿宋_GBK"/>
          <w:color w:val="auto"/>
          <w:sz w:val="32"/>
          <w:szCs w:val="32"/>
          <w:lang w:val="en-US" w:eastAsia="zh-CN"/>
        </w:rPr>
        <w:t>1000</w:t>
      </w:r>
      <w:r>
        <w:rPr>
          <w:rFonts w:hint="eastAsia" w:eastAsia="方正仿宋_GBK" w:cs="方正仿宋_GBK"/>
          <w:color w:val="auto"/>
          <w:sz w:val="32"/>
          <w:szCs w:val="32"/>
        </w:rPr>
        <w:t>万元，预算执行率100%。</w:t>
      </w:r>
    </w:p>
    <w:p>
      <w:pPr>
        <w:pStyle w:val="58"/>
        <w:spacing w:line="560" w:lineRule="exact"/>
        <w:ind w:left="560"/>
        <w:rPr>
          <w:rFonts w:hint="eastAsia" w:ascii="方正楷体_GBK" w:hAnsi="方正楷体_GBK" w:eastAsia="方正楷体_GBK" w:cs="方正楷体_GBK"/>
          <w:color w:val="auto"/>
          <w:sz w:val="32"/>
        </w:rPr>
      </w:pPr>
      <w:bookmarkStart w:id="2" w:name="_Toc68364659"/>
      <w:r>
        <w:rPr>
          <w:rFonts w:hint="eastAsia" w:ascii="方正楷体_GBK" w:hAnsi="方正楷体_GBK" w:eastAsia="方正楷体_GBK" w:cs="方正楷体_GBK"/>
          <w:color w:val="auto"/>
          <w:sz w:val="32"/>
        </w:rPr>
        <w:t>（二）项目绩效目标</w:t>
      </w:r>
      <w:bookmarkEnd w:id="2"/>
    </w:p>
    <w:p>
      <w:pPr>
        <w:pStyle w:val="50"/>
        <w:spacing w:line="560" w:lineRule="exact"/>
        <w:ind w:firstLine="640"/>
        <w:rPr>
          <w:rFonts w:hint="eastAsia" w:eastAsia="方正仿宋_GBK" w:cs="方正仿宋_GBK"/>
          <w:color w:val="auto"/>
          <w:sz w:val="32"/>
          <w:szCs w:val="32"/>
        </w:rPr>
      </w:pPr>
      <w:r>
        <w:rPr>
          <w:rFonts w:hint="eastAsia" w:eastAsia="方正仿宋_GBK" w:cs="方正仿宋_GBK"/>
          <w:color w:val="auto"/>
          <w:sz w:val="32"/>
          <w:szCs w:val="32"/>
        </w:rPr>
        <w:t>项目绩效目标包括项目绩效总目标和阶段性目标。</w:t>
      </w:r>
    </w:p>
    <w:p>
      <w:pPr>
        <w:pStyle w:val="50"/>
        <w:spacing w:line="560" w:lineRule="exact"/>
        <w:ind w:firstLine="643"/>
        <w:outlineLvl w:val="2"/>
        <w:rPr>
          <w:rFonts w:hint="eastAsia" w:eastAsia="方正仿宋_GBK" w:cs="方正仿宋_GBK"/>
          <w:b/>
          <w:bCs/>
          <w:color w:val="auto"/>
          <w:sz w:val="32"/>
          <w:szCs w:val="32"/>
        </w:rPr>
      </w:pPr>
      <w:r>
        <w:rPr>
          <w:rFonts w:hint="eastAsia" w:eastAsia="方正仿宋_GBK" w:cs="方正仿宋_GBK"/>
          <w:b/>
          <w:bCs/>
          <w:color w:val="auto"/>
          <w:sz w:val="32"/>
          <w:szCs w:val="32"/>
        </w:rPr>
        <w:t>1.项目绩效总目标</w:t>
      </w:r>
    </w:p>
    <w:p>
      <w:pPr>
        <w:spacing w:line="600" w:lineRule="exact"/>
        <w:ind w:firstLine="624"/>
        <w:rPr>
          <w:rFonts w:hint="default" w:ascii="Times New Roman" w:hAnsi="Times New Roman" w:eastAsia="方正仿宋简体" w:cs="Times New Roman"/>
          <w:color w:val="auto"/>
          <w:sz w:val="32"/>
          <w:szCs w:val="32"/>
        </w:rPr>
      </w:pPr>
      <w:r>
        <w:rPr>
          <w:rStyle w:val="32"/>
          <w:rFonts w:hint="default" w:ascii="Times New Roman" w:hAnsi="Times New Roman" w:eastAsia="方正仿宋简体" w:cs="Times New Roman"/>
          <w:b w:val="0"/>
          <w:color w:val="auto"/>
          <w:spacing w:val="-4"/>
          <w:sz w:val="32"/>
          <w:szCs w:val="32"/>
        </w:rPr>
        <w:t>本项目总投资预计</w:t>
      </w:r>
      <w:r>
        <w:rPr>
          <w:rStyle w:val="32"/>
          <w:rFonts w:hint="default" w:ascii="Times New Roman" w:hAnsi="Times New Roman" w:eastAsia="方正仿宋简体" w:cs="Times New Roman"/>
          <w:b w:val="0"/>
          <w:color w:val="auto"/>
          <w:spacing w:val="-4"/>
          <w:sz w:val="32"/>
          <w:szCs w:val="32"/>
          <w:lang w:val="en-US" w:eastAsia="zh-CN"/>
        </w:rPr>
        <w:t>1453.98</w:t>
      </w:r>
      <w:r>
        <w:rPr>
          <w:rStyle w:val="32"/>
          <w:rFonts w:hint="default" w:ascii="Times New Roman" w:hAnsi="Times New Roman" w:eastAsia="方正仿宋简体" w:cs="Times New Roman"/>
          <w:b w:val="0"/>
          <w:color w:val="auto"/>
          <w:spacing w:val="-4"/>
          <w:sz w:val="32"/>
          <w:szCs w:val="32"/>
        </w:rPr>
        <w:t>万元，其中地方政府专项债券资金</w:t>
      </w:r>
      <w:r>
        <w:rPr>
          <w:rStyle w:val="32"/>
          <w:rFonts w:hint="default" w:ascii="Times New Roman" w:hAnsi="Times New Roman" w:eastAsia="方正仿宋简体" w:cs="Times New Roman"/>
          <w:b w:val="0"/>
          <w:color w:val="auto"/>
          <w:spacing w:val="-4"/>
          <w:sz w:val="32"/>
          <w:szCs w:val="32"/>
          <w:lang w:val="en-US" w:eastAsia="zh-CN"/>
        </w:rPr>
        <w:t>1000</w:t>
      </w:r>
      <w:r>
        <w:rPr>
          <w:rStyle w:val="32"/>
          <w:rFonts w:hint="default" w:ascii="Times New Roman" w:hAnsi="Times New Roman" w:eastAsia="方正仿宋简体" w:cs="Times New Roman"/>
          <w:b w:val="0"/>
          <w:color w:val="auto"/>
          <w:spacing w:val="-4"/>
          <w:sz w:val="32"/>
          <w:szCs w:val="32"/>
        </w:rPr>
        <w:t>万，</w:t>
      </w:r>
      <w:r>
        <w:rPr>
          <w:rStyle w:val="32"/>
          <w:rFonts w:hint="default" w:ascii="Times New Roman" w:hAnsi="Times New Roman" w:eastAsia="方正仿宋简体" w:cs="Times New Roman"/>
          <w:b w:val="0"/>
          <w:color w:val="auto"/>
          <w:spacing w:val="-4"/>
          <w:sz w:val="32"/>
          <w:szCs w:val="32"/>
          <w:lang w:val="en-US" w:eastAsia="zh-CN"/>
        </w:rPr>
        <w:t>中央水利发展资金343万元，</w:t>
      </w:r>
      <w:r>
        <w:rPr>
          <w:rStyle w:val="32"/>
          <w:rFonts w:hint="default" w:ascii="Times New Roman" w:hAnsi="Times New Roman" w:eastAsia="方正仿宋简体" w:cs="Times New Roman"/>
          <w:b w:val="0"/>
          <w:color w:val="auto"/>
          <w:spacing w:val="-4"/>
          <w:sz w:val="32"/>
          <w:szCs w:val="32"/>
        </w:rPr>
        <w:t>县财政配套资金</w:t>
      </w:r>
      <w:r>
        <w:rPr>
          <w:rStyle w:val="32"/>
          <w:rFonts w:hint="eastAsia" w:ascii="Times New Roman" w:hAnsi="Times New Roman" w:eastAsia="方正仿宋简体" w:cs="Times New Roman"/>
          <w:b w:val="0"/>
          <w:color w:val="auto"/>
          <w:spacing w:val="-4"/>
          <w:sz w:val="32"/>
          <w:szCs w:val="32"/>
          <w:lang w:val="en-US" w:eastAsia="zh-CN"/>
        </w:rPr>
        <w:t>110.98</w:t>
      </w:r>
      <w:r>
        <w:rPr>
          <w:rStyle w:val="32"/>
          <w:rFonts w:hint="default" w:ascii="Times New Roman" w:hAnsi="Times New Roman" w:eastAsia="方正仿宋简体" w:cs="Times New Roman"/>
          <w:b w:val="0"/>
          <w:color w:val="auto"/>
          <w:spacing w:val="-4"/>
          <w:sz w:val="32"/>
          <w:szCs w:val="32"/>
        </w:rPr>
        <w:t>万。资金主要用于</w:t>
      </w:r>
      <w:r>
        <w:rPr>
          <w:rFonts w:hint="eastAsia" w:ascii="仿宋_GB2312" w:hAnsi="仿宋_GB2312" w:cs="仿宋_GB2312"/>
          <w:color w:val="auto"/>
          <w:sz w:val="32"/>
          <w:szCs w:val="32"/>
        </w:rPr>
        <w:t>新建</w:t>
      </w:r>
      <w:r>
        <w:rPr>
          <w:rFonts w:hint="eastAsia" w:ascii="仿宋_GB2312" w:hAnsi="仿宋_GB2312" w:cs="仿宋_GB2312"/>
          <w:color w:val="auto"/>
          <w:sz w:val="32"/>
          <w:szCs w:val="32"/>
          <w:lang w:val="en-US" w:eastAsia="zh-CN"/>
        </w:rPr>
        <w:t>堤防工程2公里</w:t>
      </w:r>
      <w:r>
        <w:rPr>
          <w:rFonts w:hint="default" w:ascii="Times New Roman" w:hAnsi="Times New Roman" w:eastAsia="方正仿宋简体" w:cs="Times New Roman"/>
          <w:color w:val="auto"/>
          <w:sz w:val="32"/>
          <w:szCs w:val="32"/>
        </w:rPr>
        <w:t>。</w:t>
      </w:r>
    </w:p>
    <w:p>
      <w:pPr>
        <w:pStyle w:val="50"/>
        <w:spacing w:line="560" w:lineRule="exact"/>
        <w:ind w:firstLine="643"/>
        <w:outlineLvl w:val="2"/>
        <w:rPr>
          <w:rFonts w:hint="eastAsia" w:eastAsia="方正仿宋_GBK" w:cs="方正仿宋_GBK"/>
          <w:b/>
          <w:bCs/>
          <w:color w:val="auto"/>
          <w:sz w:val="32"/>
          <w:szCs w:val="32"/>
        </w:rPr>
      </w:pPr>
      <w:r>
        <w:rPr>
          <w:rFonts w:hint="eastAsia" w:eastAsia="方正仿宋_GBK" w:cs="方正仿宋_GBK"/>
          <w:b/>
          <w:bCs/>
          <w:color w:val="auto"/>
          <w:sz w:val="32"/>
          <w:szCs w:val="32"/>
        </w:rPr>
        <w:t>2.阶段性目标</w:t>
      </w:r>
    </w:p>
    <w:p>
      <w:pPr>
        <w:spacing w:line="600" w:lineRule="exact"/>
        <w:ind w:firstLine="564" w:firstLineChars="181"/>
        <w:rPr>
          <w:rStyle w:val="32"/>
          <w:rFonts w:hint="default" w:ascii="黑体" w:hAnsi="黑体" w:eastAsia="仿宋_GB2312"/>
          <w:b w:val="0"/>
          <w:color w:val="auto"/>
          <w:spacing w:val="-4"/>
          <w:sz w:val="32"/>
          <w:szCs w:val="32"/>
          <w:lang w:val="en-US" w:eastAsia="zh-CN"/>
        </w:rPr>
      </w:pPr>
      <w:bookmarkStart w:id="3" w:name="_Toc68364660"/>
      <w:r>
        <w:rPr>
          <w:rStyle w:val="32"/>
          <w:rFonts w:hint="eastAsia" w:ascii="仿宋_GB2312" w:hAnsi="仿宋"/>
          <w:b w:val="0"/>
          <w:color w:val="auto"/>
          <w:spacing w:val="-4"/>
          <w:sz w:val="32"/>
          <w:szCs w:val="32"/>
        </w:rPr>
        <w:t>促进地方经济发展，增加农民收入起到积极的推动作用，解决部分低收入群体的就业问题，吸纳农业富余劳动力，增加农民就业机会，对莎车县经济产生重要的促进作用。</w:t>
      </w:r>
      <w:r>
        <w:rPr>
          <w:rFonts w:hint="eastAsia" w:cs="Times New Roman"/>
          <w:color w:val="auto"/>
          <w:sz w:val="32"/>
          <w:szCs w:val="32"/>
        </w:rPr>
        <w:t>保护喀群乡 2 村共 272 人、413 亩耕地</w:t>
      </w:r>
      <w:r>
        <w:rPr>
          <w:rFonts w:hint="eastAsia" w:cs="Times New Roman"/>
          <w:color w:val="auto"/>
          <w:sz w:val="32"/>
          <w:szCs w:val="32"/>
          <w:lang w:eastAsia="zh-CN"/>
        </w:rPr>
        <w:t>，</w:t>
      </w:r>
      <w:r>
        <w:rPr>
          <w:rFonts w:hint="eastAsia" w:cs="Times New Roman"/>
          <w:color w:val="auto"/>
          <w:sz w:val="32"/>
          <w:szCs w:val="32"/>
          <w:lang w:val="en-US" w:eastAsia="zh-CN"/>
        </w:rPr>
        <w:t>财产及人身安全</w:t>
      </w:r>
    </w:p>
    <w:p>
      <w:pPr>
        <w:pStyle w:val="3"/>
        <w:spacing w:before="0" w:after="0" w:line="560" w:lineRule="exact"/>
        <w:ind w:firstLine="643"/>
        <w:rPr>
          <w:rFonts w:hint="eastAsia" w:ascii="方正黑体_GBK" w:hAnsi="方正黑体_GBK" w:eastAsia="方正黑体_GBK" w:cs="方正黑体_GBK"/>
          <w:color w:val="auto"/>
        </w:rPr>
      </w:pPr>
      <w:r>
        <w:rPr>
          <w:rFonts w:hint="eastAsia" w:ascii="方正黑体_GBK" w:hAnsi="方正黑体_GBK" w:eastAsia="方正黑体_GBK" w:cs="方正黑体_GBK"/>
          <w:color w:val="auto"/>
        </w:rPr>
        <w:t>二、绩效评价工作开展情况</w:t>
      </w:r>
      <w:bookmarkEnd w:id="3"/>
    </w:p>
    <w:p>
      <w:pPr>
        <w:pStyle w:val="58"/>
        <w:spacing w:line="560" w:lineRule="exact"/>
        <w:ind w:left="560"/>
        <w:rPr>
          <w:rFonts w:hint="eastAsia" w:ascii="方正楷体_GBK" w:hAnsi="方正楷体_GBK" w:eastAsia="方正楷体_GBK" w:cs="方正楷体_GBK"/>
          <w:color w:val="auto"/>
          <w:sz w:val="32"/>
        </w:rPr>
      </w:pPr>
      <w:bookmarkStart w:id="4" w:name="_Toc68364661"/>
      <w:r>
        <w:rPr>
          <w:rFonts w:hint="eastAsia" w:ascii="方正楷体_GBK" w:hAnsi="方正楷体_GBK" w:eastAsia="方正楷体_GBK" w:cs="方正楷体_GBK"/>
          <w:color w:val="auto"/>
          <w:sz w:val="32"/>
        </w:rPr>
        <w:t>（一）绩效评价目的、对象和范围</w:t>
      </w:r>
      <w:bookmarkEnd w:id="4"/>
    </w:p>
    <w:p>
      <w:pPr>
        <w:pStyle w:val="50"/>
        <w:spacing w:line="560" w:lineRule="exact"/>
        <w:ind w:firstLine="643"/>
        <w:outlineLvl w:val="2"/>
        <w:rPr>
          <w:rFonts w:hint="eastAsia" w:ascii="方正仿宋_GBK" w:hAnsi="方正仿宋_GBK" w:eastAsia="方正仿宋_GBK" w:cs="方正仿宋_GBK"/>
          <w:b/>
          <w:bCs/>
          <w:color w:val="auto"/>
          <w:sz w:val="32"/>
          <w:szCs w:val="32"/>
        </w:rPr>
      </w:pPr>
      <w:r>
        <w:rPr>
          <w:rFonts w:hint="eastAsia" w:ascii="方正仿宋_GBK" w:hAnsi="方正仿宋_GBK" w:eastAsia="方正仿宋_GBK" w:cs="方正仿宋_GBK"/>
          <w:b/>
          <w:bCs/>
          <w:color w:val="auto"/>
          <w:sz w:val="32"/>
          <w:szCs w:val="32"/>
        </w:rPr>
        <w:t>1. 绩效评价目的</w:t>
      </w:r>
    </w:p>
    <w:p>
      <w:pPr>
        <w:pStyle w:val="50"/>
        <w:spacing w:line="560" w:lineRule="exact"/>
        <w:ind w:firstLine="640"/>
        <w:rPr>
          <w:rFonts w:hint="eastAsia" w:eastAsia="方正仿宋_GBK" w:cs="方正仿宋_GBK"/>
          <w:color w:val="auto"/>
          <w:sz w:val="32"/>
          <w:szCs w:val="32"/>
        </w:rPr>
      </w:pPr>
      <w:r>
        <w:rPr>
          <w:rFonts w:hint="eastAsia" w:eastAsia="方正仿宋_GBK" w:cs="方正仿宋_GBK"/>
          <w:color w:val="auto"/>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p>
    <w:p>
      <w:pPr>
        <w:pStyle w:val="50"/>
        <w:spacing w:line="560" w:lineRule="exact"/>
        <w:ind w:firstLine="640"/>
        <w:rPr>
          <w:rFonts w:hint="eastAsia" w:eastAsia="方正仿宋_GBK" w:cs="方正仿宋_GBK"/>
          <w:color w:val="auto"/>
          <w:sz w:val="32"/>
          <w:szCs w:val="32"/>
        </w:rPr>
      </w:pPr>
      <w:r>
        <w:rPr>
          <w:rFonts w:hint="eastAsia" w:eastAsia="方正仿宋_GBK" w:cs="方正仿宋_GBK"/>
          <w:color w:val="auto"/>
          <w:sz w:val="32"/>
          <w:szCs w:val="32"/>
        </w:rP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w:t>
      </w:r>
    </w:p>
    <w:p>
      <w:pPr>
        <w:pStyle w:val="50"/>
        <w:spacing w:line="560" w:lineRule="exact"/>
        <w:ind w:firstLine="643"/>
        <w:outlineLvl w:val="2"/>
        <w:rPr>
          <w:rFonts w:hint="eastAsia" w:ascii="方正仿宋_GBK" w:hAnsi="方正仿宋_GBK" w:eastAsia="方正仿宋_GBK" w:cs="方正仿宋_GBK"/>
          <w:b/>
          <w:bCs/>
          <w:color w:val="auto"/>
          <w:sz w:val="32"/>
          <w:szCs w:val="32"/>
        </w:rPr>
      </w:pPr>
      <w:r>
        <w:rPr>
          <w:rFonts w:hint="eastAsia" w:ascii="方正仿宋_GBK" w:hAnsi="方正仿宋_GBK" w:eastAsia="方正仿宋_GBK" w:cs="方正仿宋_GBK"/>
          <w:b/>
          <w:bCs/>
          <w:color w:val="auto"/>
          <w:sz w:val="32"/>
          <w:szCs w:val="32"/>
        </w:rPr>
        <w:t>2. 绩效评价对象</w:t>
      </w:r>
    </w:p>
    <w:p>
      <w:pPr>
        <w:pStyle w:val="50"/>
        <w:spacing w:line="560" w:lineRule="exact"/>
        <w:ind w:firstLine="640"/>
        <w:rPr>
          <w:rFonts w:hint="eastAsia" w:eastAsia="方正仿宋_GBK" w:cs="方正仿宋_GBK"/>
          <w:color w:val="auto"/>
          <w:sz w:val="32"/>
          <w:szCs w:val="32"/>
        </w:rPr>
      </w:pPr>
      <w:r>
        <w:rPr>
          <w:rFonts w:hint="eastAsia" w:eastAsia="方正仿宋_GBK" w:cs="方正仿宋_GBK"/>
          <w:color w:val="auto"/>
          <w:sz w:val="32"/>
          <w:szCs w:val="32"/>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p>
    <w:p>
      <w:pPr>
        <w:pStyle w:val="50"/>
        <w:spacing w:line="560" w:lineRule="exact"/>
        <w:ind w:firstLine="643"/>
        <w:outlineLvl w:val="2"/>
        <w:rPr>
          <w:rFonts w:hint="eastAsia" w:ascii="方正仿宋_GBK" w:hAnsi="方正仿宋_GBK" w:eastAsia="方正仿宋_GBK" w:cs="方正仿宋_GBK"/>
          <w:b/>
          <w:bCs/>
          <w:color w:val="auto"/>
          <w:sz w:val="32"/>
          <w:szCs w:val="32"/>
        </w:rPr>
      </w:pPr>
      <w:r>
        <w:rPr>
          <w:rFonts w:hint="eastAsia" w:ascii="方正仿宋_GBK" w:hAnsi="方正仿宋_GBK" w:eastAsia="方正仿宋_GBK" w:cs="方正仿宋_GBK"/>
          <w:b/>
          <w:bCs/>
          <w:color w:val="auto"/>
          <w:sz w:val="32"/>
          <w:szCs w:val="32"/>
        </w:rPr>
        <w:t>3. 绩效评价范围</w:t>
      </w:r>
    </w:p>
    <w:p>
      <w:pPr>
        <w:pStyle w:val="50"/>
        <w:spacing w:line="560" w:lineRule="exact"/>
        <w:ind w:firstLine="640"/>
        <w:rPr>
          <w:rFonts w:hint="eastAsia" w:eastAsia="方正仿宋_GBK" w:cs="方正仿宋_GBK"/>
          <w:color w:val="auto"/>
          <w:sz w:val="32"/>
          <w:szCs w:val="32"/>
        </w:rPr>
      </w:pPr>
      <w:r>
        <w:rPr>
          <w:rFonts w:hint="eastAsia" w:eastAsia="方正仿宋_GBK" w:cs="方正仿宋_GBK"/>
          <w:color w:val="auto"/>
          <w:sz w:val="32"/>
          <w:szCs w:val="32"/>
        </w:rPr>
        <w:t>本次评价范围涵盖项目总体绩效目标、各项绩效指标完成情况以及预算执行情况。</w:t>
      </w:r>
      <w:bookmarkStart w:id="5" w:name="_Toc68364662"/>
      <w:r>
        <w:rPr>
          <w:rFonts w:hint="eastAsia" w:eastAsia="方正仿宋_GBK" w:cs="方正仿宋_GBK"/>
          <w:color w:val="auto"/>
          <w:sz w:val="32"/>
          <w:szCs w:val="32"/>
        </w:rPr>
        <w:t>覆盖项目预算资金支出的所有内容进行评价。包括项目决策、项目实施和项目成果验收流程等。</w:t>
      </w:r>
    </w:p>
    <w:p>
      <w:pPr>
        <w:pStyle w:val="58"/>
        <w:spacing w:line="560" w:lineRule="exact"/>
        <w:ind w:left="560"/>
        <w:rPr>
          <w:rFonts w:hint="eastAsia" w:ascii="方正楷体_GBK" w:hAnsi="方正楷体_GBK" w:eastAsia="方正楷体_GBK" w:cs="方正楷体_GBK"/>
          <w:color w:val="auto"/>
          <w:sz w:val="32"/>
        </w:rPr>
      </w:pPr>
      <w:r>
        <w:rPr>
          <w:rFonts w:hint="eastAsia" w:ascii="方正楷体_GBK" w:hAnsi="方正楷体_GBK" w:eastAsia="方正楷体_GBK" w:cs="方正楷体_GBK"/>
          <w:color w:val="auto"/>
          <w:sz w:val="32"/>
        </w:rPr>
        <w:t>（二）绩效评价原则、评价指标体系、评价方法评价标准</w:t>
      </w:r>
      <w:bookmarkEnd w:id="5"/>
    </w:p>
    <w:p>
      <w:pPr>
        <w:pStyle w:val="50"/>
        <w:spacing w:line="560" w:lineRule="exact"/>
        <w:ind w:firstLine="643"/>
        <w:outlineLvl w:val="2"/>
        <w:rPr>
          <w:rFonts w:hint="eastAsia" w:ascii="方正仿宋_GBK" w:hAnsi="方正仿宋_GBK" w:eastAsia="方正仿宋_GBK" w:cs="方正仿宋_GBK"/>
          <w:b/>
          <w:bCs/>
          <w:color w:val="auto"/>
          <w:sz w:val="32"/>
          <w:szCs w:val="32"/>
        </w:rPr>
      </w:pPr>
      <w:r>
        <w:rPr>
          <w:rFonts w:hint="eastAsia" w:ascii="方正仿宋_GBK" w:hAnsi="方正仿宋_GBK" w:eastAsia="方正仿宋_GBK" w:cs="方正仿宋_GBK"/>
          <w:b/>
          <w:bCs/>
          <w:color w:val="auto"/>
          <w:sz w:val="32"/>
          <w:szCs w:val="32"/>
        </w:rPr>
        <w:t>1. 绩效评价原则</w:t>
      </w:r>
    </w:p>
    <w:p>
      <w:pPr>
        <w:pStyle w:val="50"/>
        <w:spacing w:line="560" w:lineRule="exact"/>
        <w:ind w:firstLine="640"/>
        <w:rPr>
          <w:rFonts w:hint="eastAsia" w:eastAsia="方正仿宋_GBK" w:cs="方正仿宋_GBK"/>
          <w:color w:val="auto"/>
          <w:sz w:val="32"/>
          <w:szCs w:val="32"/>
        </w:rPr>
      </w:pPr>
      <w:r>
        <w:rPr>
          <w:rFonts w:hint="eastAsia" w:eastAsia="方正仿宋_GBK" w:cs="方正仿宋_GBK"/>
          <w:color w:val="auto"/>
          <w:sz w:val="32"/>
          <w:szCs w:val="32"/>
        </w:rPr>
        <w:t>本次绩效评价遵循的原则包括：</w:t>
      </w:r>
    </w:p>
    <w:p>
      <w:pPr>
        <w:pStyle w:val="50"/>
        <w:spacing w:line="560" w:lineRule="exact"/>
        <w:ind w:firstLine="640"/>
        <w:rPr>
          <w:rFonts w:hint="eastAsia" w:eastAsia="方正仿宋_GBK" w:cs="方正仿宋_GBK"/>
          <w:color w:val="auto"/>
          <w:sz w:val="32"/>
          <w:szCs w:val="32"/>
        </w:rPr>
      </w:pPr>
      <w:r>
        <w:rPr>
          <w:rFonts w:hint="eastAsia" w:eastAsia="方正仿宋_GBK" w:cs="方正仿宋_GBK"/>
          <w:color w:val="auto"/>
          <w:sz w:val="32"/>
          <w:szCs w:val="32"/>
        </w:rPr>
        <w:t>（1）科学公正。绩效评价应当运用科学合理的方法，按照规范的程序，对项目绩效进行客观、公正的反映。</w:t>
      </w:r>
    </w:p>
    <w:p>
      <w:pPr>
        <w:pStyle w:val="50"/>
        <w:spacing w:line="560" w:lineRule="exact"/>
        <w:ind w:firstLine="640"/>
        <w:rPr>
          <w:rFonts w:hint="eastAsia" w:eastAsia="方正仿宋_GBK" w:cs="方正仿宋_GBK"/>
          <w:color w:val="auto"/>
          <w:sz w:val="32"/>
          <w:szCs w:val="32"/>
        </w:rPr>
      </w:pPr>
      <w:r>
        <w:rPr>
          <w:rFonts w:hint="eastAsia" w:eastAsia="方正仿宋_GBK" w:cs="方正仿宋_GBK"/>
          <w:color w:val="auto"/>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pStyle w:val="50"/>
        <w:spacing w:line="560" w:lineRule="exact"/>
        <w:ind w:firstLine="640"/>
        <w:rPr>
          <w:rFonts w:hint="eastAsia" w:eastAsia="方正仿宋_GBK" w:cs="方正仿宋_GBK"/>
          <w:color w:val="auto"/>
          <w:sz w:val="32"/>
          <w:szCs w:val="32"/>
        </w:rPr>
      </w:pPr>
      <w:r>
        <w:rPr>
          <w:rFonts w:hint="eastAsia" w:eastAsia="方正仿宋_GBK" w:cs="方正仿宋_GBK"/>
          <w:color w:val="auto"/>
          <w:sz w:val="32"/>
          <w:szCs w:val="32"/>
        </w:rPr>
        <w:t>（3）激励约束。绩效评价结果应与预算安排、政策调整、改进管理实质性挂钩，体现奖优罚劣和激励相容导向，有效要安排、低效要压减、无效要问责。</w:t>
      </w:r>
    </w:p>
    <w:p>
      <w:pPr>
        <w:pStyle w:val="50"/>
        <w:spacing w:line="560" w:lineRule="exact"/>
        <w:ind w:firstLine="640"/>
        <w:rPr>
          <w:rFonts w:hint="eastAsia" w:eastAsia="方正仿宋_GBK" w:cs="方正仿宋_GBK"/>
          <w:color w:val="auto"/>
          <w:sz w:val="32"/>
          <w:szCs w:val="32"/>
        </w:rPr>
      </w:pPr>
      <w:r>
        <w:rPr>
          <w:rFonts w:hint="eastAsia" w:eastAsia="方正仿宋_GBK" w:cs="方正仿宋_GBK"/>
          <w:color w:val="auto"/>
          <w:sz w:val="32"/>
          <w:szCs w:val="32"/>
        </w:rPr>
        <w:t>（4）公开透明。绩效评价结果应依法依规公开，并自觉接受社会监督。</w:t>
      </w:r>
    </w:p>
    <w:p>
      <w:pPr>
        <w:pStyle w:val="50"/>
        <w:spacing w:line="560" w:lineRule="exact"/>
        <w:ind w:firstLine="643"/>
        <w:outlineLvl w:val="2"/>
        <w:rPr>
          <w:rFonts w:hint="eastAsia" w:ascii="方正仿宋_GBK" w:hAnsi="方正仿宋_GBK" w:eastAsia="方正仿宋_GBK" w:cs="方正仿宋_GBK"/>
          <w:b/>
          <w:bCs/>
          <w:color w:val="auto"/>
          <w:sz w:val="32"/>
          <w:szCs w:val="32"/>
        </w:rPr>
      </w:pPr>
      <w:r>
        <w:rPr>
          <w:rFonts w:hint="eastAsia" w:ascii="方正仿宋_GBK" w:hAnsi="方正仿宋_GBK" w:eastAsia="方正仿宋_GBK" w:cs="方正仿宋_GBK"/>
          <w:b/>
          <w:bCs/>
          <w:color w:val="auto"/>
          <w:sz w:val="32"/>
          <w:szCs w:val="32"/>
        </w:rPr>
        <w:t>2. 绩效评价指标体系</w:t>
      </w:r>
    </w:p>
    <w:p>
      <w:pPr>
        <w:pStyle w:val="50"/>
        <w:spacing w:line="560" w:lineRule="exact"/>
        <w:ind w:firstLine="640"/>
        <w:outlineLvl w:val="2"/>
        <w:rPr>
          <w:rFonts w:hint="eastAsia" w:eastAsia="方正仿宋_GBK" w:cs="方正仿宋_GBK"/>
          <w:color w:val="auto"/>
          <w:sz w:val="32"/>
          <w:szCs w:val="32"/>
          <w:highlight w:val="none"/>
        </w:rPr>
      </w:pPr>
      <w:r>
        <w:rPr>
          <w:rFonts w:hint="eastAsia" w:eastAsia="方正仿宋_GBK" w:cs="方正仿宋_GBK"/>
          <w:color w:val="auto"/>
          <w:sz w:val="32"/>
          <w:szCs w:val="32"/>
          <w:highlight w:val="none"/>
        </w:rPr>
        <w:t>本次绩效评价指标体系按照《财政部关于印发〈项目支出绩效评价管理办法〉的通知》（财预[2020]10号）文件要求设置，由</w:t>
      </w:r>
      <w:r>
        <w:rPr>
          <w:rFonts w:hint="eastAsia" w:eastAsia="方正仿宋_GBK" w:cs="方正仿宋_GBK"/>
          <w:color w:val="auto"/>
          <w:sz w:val="32"/>
          <w:szCs w:val="32"/>
          <w:highlight w:val="none"/>
          <w:lang w:val="en-US" w:eastAsia="zh-CN"/>
        </w:rPr>
        <w:t>产出</w:t>
      </w:r>
      <w:r>
        <w:rPr>
          <w:rFonts w:hint="eastAsia" w:eastAsia="方正仿宋_GBK" w:cs="方正仿宋_GBK"/>
          <w:color w:val="auto"/>
          <w:sz w:val="32"/>
          <w:szCs w:val="32"/>
          <w:highlight w:val="none"/>
        </w:rPr>
        <w:t>、</w:t>
      </w:r>
      <w:r>
        <w:rPr>
          <w:rFonts w:hint="eastAsia" w:eastAsia="方正仿宋_GBK" w:cs="方正仿宋_GBK"/>
          <w:color w:val="auto"/>
          <w:sz w:val="32"/>
          <w:szCs w:val="32"/>
          <w:highlight w:val="none"/>
          <w:lang w:val="en-US" w:eastAsia="zh-CN"/>
        </w:rPr>
        <w:t>效益</w:t>
      </w:r>
      <w:r>
        <w:rPr>
          <w:rFonts w:hint="eastAsia" w:eastAsia="方正仿宋_GBK" w:cs="方正仿宋_GBK"/>
          <w:color w:val="auto"/>
          <w:sz w:val="32"/>
          <w:szCs w:val="32"/>
          <w:highlight w:val="none"/>
        </w:rPr>
        <w:t>、</w:t>
      </w:r>
      <w:r>
        <w:rPr>
          <w:rFonts w:hint="eastAsia" w:eastAsia="方正仿宋_GBK" w:cs="方正仿宋_GBK"/>
          <w:color w:val="auto"/>
          <w:sz w:val="32"/>
          <w:szCs w:val="32"/>
          <w:highlight w:val="none"/>
          <w:lang w:val="en-US" w:eastAsia="zh-CN"/>
        </w:rPr>
        <w:t>满意度3</w:t>
      </w:r>
      <w:r>
        <w:rPr>
          <w:rFonts w:hint="eastAsia" w:eastAsia="方正仿宋_GBK" w:cs="方正仿宋_GBK"/>
          <w:color w:val="auto"/>
          <w:sz w:val="32"/>
          <w:szCs w:val="32"/>
          <w:highlight w:val="none"/>
        </w:rPr>
        <w:t>个一级指标</w:t>
      </w:r>
      <w:r>
        <w:rPr>
          <w:rFonts w:hint="eastAsia" w:eastAsia="方正仿宋_GBK" w:cs="方正仿宋_GBK"/>
          <w:color w:val="auto"/>
          <w:sz w:val="32"/>
          <w:szCs w:val="32"/>
          <w:highlight w:val="none"/>
          <w:lang w:eastAsia="zh-CN"/>
        </w:rPr>
        <w:t>，</w:t>
      </w:r>
      <w:r>
        <w:rPr>
          <w:rFonts w:hint="eastAsia" w:eastAsia="方正仿宋_GBK" w:cs="方正仿宋_GBK"/>
          <w:color w:val="auto"/>
          <w:sz w:val="32"/>
          <w:szCs w:val="32"/>
          <w:highlight w:val="none"/>
          <w:lang w:val="en-US" w:eastAsia="zh-CN"/>
        </w:rPr>
        <w:t>7</w:t>
      </w:r>
      <w:r>
        <w:rPr>
          <w:rFonts w:hint="eastAsia" w:eastAsia="方正仿宋_GBK" w:cs="方正仿宋_GBK"/>
          <w:color w:val="auto"/>
          <w:sz w:val="32"/>
          <w:szCs w:val="32"/>
          <w:highlight w:val="none"/>
        </w:rPr>
        <w:t>个二级指标、</w:t>
      </w:r>
      <w:r>
        <w:rPr>
          <w:rFonts w:hint="eastAsia" w:eastAsia="方正仿宋_GBK" w:cs="方正仿宋_GBK"/>
          <w:color w:val="auto"/>
          <w:sz w:val="32"/>
          <w:szCs w:val="32"/>
          <w:highlight w:val="none"/>
          <w:lang w:val="en-US" w:eastAsia="zh-CN"/>
        </w:rPr>
        <w:t>11</w:t>
      </w:r>
      <w:r>
        <w:rPr>
          <w:rFonts w:hint="eastAsia" w:eastAsia="方正仿宋_GBK" w:cs="方正仿宋_GBK"/>
          <w:color w:val="auto"/>
          <w:sz w:val="32"/>
          <w:szCs w:val="32"/>
          <w:highlight w:val="none"/>
        </w:rPr>
        <w:t>个三级指标构成。</w:t>
      </w:r>
    </w:p>
    <w:p>
      <w:pPr>
        <w:pStyle w:val="50"/>
        <w:spacing w:line="560" w:lineRule="exact"/>
        <w:ind w:firstLine="643"/>
        <w:outlineLvl w:val="2"/>
        <w:rPr>
          <w:rFonts w:hint="eastAsia" w:ascii="方正仿宋_GBK" w:hAnsi="方正仿宋_GBK" w:eastAsia="方正仿宋_GBK" w:cs="方正仿宋_GBK"/>
          <w:b/>
          <w:bCs/>
          <w:color w:val="auto"/>
          <w:sz w:val="32"/>
          <w:szCs w:val="32"/>
        </w:rPr>
      </w:pPr>
      <w:r>
        <w:rPr>
          <w:rFonts w:hint="eastAsia" w:ascii="方正仿宋_GBK" w:hAnsi="方正仿宋_GBK" w:eastAsia="方正仿宋_GBK" w:cs="方正仿宋_GBK"/>
          <w:b/>
          <w:bCs/>
          <w:color w:val="auto"/>
          <w:sz w:val="32"/>
          <w:szCs w:val="32"/>
        </w:rPr>
        <w:t>3. 绩效评价方法</w:t>
      </w:r>
    </w:p>
    <w:p>
      <w:pPr>
        <w:pStyle w:val="50"/>
        <w:spacing w:line="560" w:lineRule="exact"/>
        <w:ind w:firstLine="640"/>
        <w:rPr>
          <w:rFonts w:hint="eastAsia" w:eastAsia="方正仿宋_GBK" w:cs="方正仿宋_GBK"/>
          <w:color w:val="auto"/>
          <w:sz w:val="32"/>
          <w:szCs w:val="32"/>
        </w:rPr>
      </w:pPr>
      <w:r>
        <w:rPr>
          <w:rFonts w:hint="eastAsia" w:eastAsia="方正仿宋_GBK" w:cs="方正仿宋_GBK"/>
          <w:color w:val="auto"/>
          <w:sz w:val="32"/>
          <w:szCs w:val="32"/>
        </w:rPr>
        <w:t>本次绩效评价方法的选用坚持简便有效的原则采用综合分析法。</w:t>
      </w:r>
    </w:p>
    <w:p>
      <w:pPr>
        <w:pStyle w:val="50"/>
        <w:spacing w:line="560" w:lineRule="exact"/>
        <w:ind w:firstLine="643"/>
        <w:outlineLvl w:val="2"/>
        <w:rPr>
          <w:rFonts w:hint="eastAsia" w:ascii="方正仿宋_GBK" w:hAnsi="方正仿宋_GBK" w:eastAsia="方正仿宋_GBK" w:cs="方正仿宋_GBK"/>
          <w:b/>
          <w:bCs/>
          <w:color w:val="auto"/>
          <w:sz w:val="32"/>
          <w:szCs w:val="32"/>
        </w:rPr>
      </w:pPr>
      <w:r>
        <w:rPr>
          <w:rFonts w:hint="eastAsia" w:ascii="方正仿宋_GBK" w:hAnsi="方正仿宋_GBK" w:eastAsia="方正仿宋_GBK" w:cs="方正仿宋_GBK"/>
          <w:b/>
          <w:bCs/>
          <w:color w:val="auto"/>
          <w:sz w:val="32"/>
          <w:szCs w:val="32"/>
        </w:rPr>
        <w:t>4. 绩效评价标准</w:t>
      </w:r>
    </w:p>
    <w:p>
      <w:pPr>
        <w:spacing w:line="560" w:lineRule="exact"/>
        <w:ind w:firstLine="640"/>
        <w:rPr>
          <w:rFonts w:hint="eastAsia" w:eastAsia="方正仿宋_GBK" w:cs="方正仿宋_GBK"/>
          <w:color w:val="auto"/>
          <w:sz w:val="32"/>
          <w:szCs w:val="32"/>
        </w:rPr>
      </w:pPr>
      <w:bookmarkStart w:id="6" w:name="_Toc68364663"/>
      <w:r>
        <w:rPr>
          <w:rFonts w:hint="eastAsia" w:eastAsia="方正仿宋_GBK" w:cs="方正仿宋_GBK"/>
          <w:color w:val="auto"/>
          <w:sz w:val="32"/>
          <w:szCs w:val="32"/>
        </w:rPr>
        <w:t>绩效评价标准通常包括计划标准、行业标准、历史标准等，用于对绩效指标完成情况进行比较、分析、评价。本次评价主要采用了历史标准。</w:t>
      </w:r>
    </w:p>
    <w:p>
      <w:pPr>
        <w:pStyle w:val="58"/>
        <w:spacing w:line="560" w:lineRule="exact"/>
        <w:ind w:left="560"/>
        <w:rPr>
          <w:rFonts w:hint="eastAsia" w:ascii="方正楷体_GBK" w:hAnsi="方正楷体_GBK" w:eastAsia="方正楷体_GBK" w:cs="方正楷体_GBK"/>
          <w:color w:val="auto"/>
          <w:sz w:val="32"/>
        </w:rPr>
      </w:pPr>
      <w:r>
        <w:rPr>
          <w:rFonts w:hint="eastAsia" w:ascii="方正楷体_GBK" w:hAnsi="方正楷体_GBK" w:eastAsia="方正楷体_GBK" w:cs="方正楷体_GBK"/>
          <w:color w:val="auto"/>
          <w:sz w:val="32"/>
        </w:rPr>
        <w:t>（三）绩效评价工作过程</w:t>
      </w:r>
      <w:bookmarkEnd w:id="6"/>
    </w:p>
    <w:p>
      <w:pPr>
        <w:pStyle w:val="50"/>
        <w:spacing w:line="560" w:lineRule="exact"/>
        <w:ind w:firstLine="640"/>
        <w:rPr>
          <w:rFonts w:hint="eastAsia" w:eastAsia="方正仿宋_GBK" w:cs="方正仿宋_GBK"/>
          <w:color w:val="auto"/>
          <w:sz w:val="32"/>
          <w:szCs w:val="32"/>
        </w:rPr>
      </w:pPr>
      <w:r>
        <w:rPr>
          <w:rFonts w:hint="eastAsia" w:eastAsia="方正仿宋_GBK" w:cs="方正仿宋_GBK"/>
          <w:color w:val="auto"/>
          <w:sz w:val="32"/>
          <w:szCs w:val="32"/>
        </w:rPr>
        <w:t>本次评价成立了评价工作组，设计了评价方案、评价指标体系，通过资料分析、调研、访谈满意度调查等方式形成评价结论，在与项目单位沟通后确定评价意见，并出具评价报告。</w:t>
      </w:r>
    </w:p>
    <w:p>
      <w:pPr>
        <w:pStyle w:val="50"/>
        <w:spacing w:line="560" w:lineRule="exact"/>
        <w:ind w:firstLine="640"/>
        <w:rPr>
          <w:rFonts w:hint="eastAsia" w:eastAsia="方正仿宋_GBK" w:cs="方正仿宋_GBK"/>
          <w:color w:val="auto"/>
          <w:sz w:val="32"/>
          <w:szCs w:val="32"/>
        </w:rPr>
      </w:pPr>
      <w:r>
        <w:rPr>
          <w:rFonts w:hint="eastAsia" w:eastAsia="方正仿宋_GBK" w:cs="方正仿宋_GBK"/>
          <w:color w:val="auto"/>
          <w:sz w:val="32"/>
          <w:szCs w:val="32"/>
        </w:rPr>
        <w:t>第一阶段：前期准备。认真学习相关要求与规定，成立绩效评价工作组，作为绩效评价工作具体实施机构。成员构成如下：</w:t>
      </w:r>
    </w:p>
    <w:p>
      <w:pPr>
        <w:pStyle w:val="50"/>
        <w:spacing w:line="560" w:lineRule="exact"/>
        <w:ind w:firstLine="640"/>
        <w:rPr>
          <w:rFonts w:hint="eastAsia" w:eastAsia="方正仿宋_GBK" w:cs="方正仿宋_GBK"/>
          <w:color w:val="auto"/>
          <w:sz w:val="32"/>
          <w:szCs w:val="32"/>
        </w:rPr>
      </w:pPr>
      <w:r>
        <w:rPr>
          <w:rFonts w:hint="eastAsia" w:eastAsia="方正仿宋_GBK" w:cs="方正仿宋_GBK"/>
          <w:color w:val="auto"/>
          <w:sz w:val="32"/>
          <w:szCs w:val="32"/>
          <w:lang w:val="en-US" w:eastAsia="zh-CN"/>
        </w:rPr>
        <w:t>于旭永任</w:t>
      </w:r>
      <w:r>
        <w:rPr>
          <w:rFonts w:hint="eastAsia" w:eastAsia="方正仿宋_GBK" w:cs="方正仿宋_GBK"/>
          <w:color w:val="auto"/>
          <w:sz w:val="32"/>
          <w:szCs w:val="32"/>
        </w:rPr>
        <w:t>评价组组长，绩效评价工作职责为负责全盘工作。</w:t>
      </w:r>
    </w:p>
    <w:p>
      <w:pPr>
        <w:pStyle w:val="50"/>
        <w:spacing w:line="560" w:lineRule="exact"/>
        <w:ind w:firstLine="640"/>
        <w:rPr>
          <w:rFonts w:hint="eastAsia" w:eastAsia="方正仿宋_GBK" w:cs="方正仿宋_GBK"/>
          <w:color w:val="auto"/>
          <w:sz w:val="32"/>
          <w:szCs w:val="32"/>
        </w:rPr>
      </w:pPr>
      <w:r>
        <w:rPr>
          <w:rFonts w:hint="eastAsia" w:eastAsia="方正仿宋_GBK" w:cs="方正仿宋_GBK"/>
          <w:color w:val="auto"/>
          <w:sz w:val="32"/>
          <w:szCs w:val="32"/>
          <w:lang w:val="en-US" w:eastAsia="zh-CN"/>
        </w:rPr>
        <w:t>陆政</w:t>
      </w:r>
      <w:r>
        <w:rPr>
          <w:rFonts w:hint="eastAsia" w:eastAsia="方正仿宋_GBK" w:cs="方正仿宋_GBK"/>
          <w:color w:val="auto"/>
          <w:sz w:val="32"/>
          <w:szCs w:val="32"/>
        </w:rPr>
        <w:t>任评价组副组长，绩效评价工作职责为为对项目实施情况进行实地调查。</w:t>
      </w:r>
    </w:p>
    <w:p>
      <w:pPr>
        <w:pStyle w:val="50"/>
        <w:spacing w:line="560" w:lineRule="exact"/>
        <w:ind w:firstLine="640"/>
        <w:rPr>
          <w:rFonts w:hint="eastAsia" w:eastAsia="方正仿宋_GBK" w:cs="方正仿宋_GBK"/>
          <w:color w:val="auto"/>
          <w:sz w:val="32"/>
          <w:szCs w:val="32"/>
        </w:rPr>
      </w:pPr>
      <w:r>
        <w:rPr>
          <w:rFonts w:hint="eastAsia" w:eastAsia="方正仿宋_GBK" w:cs="方正仿宋_GBK"/>
          <w:color w:val="auto"/>
          <w:sz w:val="32"/>
          <w:szCs w:val="32"/>
          <w:lang w:val="en-US" w:eastAsia="zh-CN"/>
        </w:rPr>
        <w:t>王方恒</w:t>
      </w:r>
      <w:r>
        <w:rPr>
          <w:rFonts w:hint="eastAsia" w:eastAsia="方正仿宋_GBK" w:cs="方正仿宋_GBK"/>
          <w:color w:val="auto"/>
          <w:sz w:val="32"/>
          <w:szCs w:val="32"/>
        </w:rPr>
        <w:t>任评价组成员，绩效评价工作职责为负责资料审核等工作。</w:t>
      </w:r>
    </w:p>
    <w:p>
      <w:pPr>
        <w:pStyle w:val="50"/>
        <w:spacing w:line="560" w:lineRule="exact"/>
        <w:ind w:firstLine="640"/>
        <w:rPr>
          <w:rFonts w:hint="eastAsia" w:eastAsia="方正仿宋_GBK" w:cs="方正仿宋_GBK"/>
          <w:color w:val="auto"/>
          <w:sz w:val="32"/>
          <w:szCs w:val="32"/>
        </w:rPr>
      </w:pPr>
      <w:r>
        <w:rPr>
          <w:rFonts w:hint="eastAsia" w:eastAsia="方正仿宋_GBK" w:cs="方正仿宋_GBK"/>
          <w:color w:val="auto"/>
          <w:sz w:val="32"/>
          <w:szCs w:val="32"/>
        </w:rPr>
        <w:t>第二阶段：组织实施。经评价组通过实地调研、查阅资料等方式，采用综合分析法对项目的决策、管理、绩效进行的综合评价分析。</w:t>
      </w:r>
    </w:p>
    <w:p>
      <w:pPr>
        <w:pStyle w:val="50"/>
        <w:spacing w:line="560" w:lineRule="exact"/>
        <w:ind w:firstLine="640"/>
        <w:rPr>
          <w:rFonts w:hint="eastAsia" w:eastAsia="方正仿宋_GBK" w:cs="方正仿宋_GBK"/>
          <w:color w:val="auto"/>
          <w:sz w:val="32"/>
          <w:szCs w:val="32"/>
        </w:rPr>
      </w:pPr>
      <w:r>
        <w:rPr>
          <w:rFonts w:hint="eastAsia" w:eastAsia="方正仿宋_GBK" w:cs="方正仿宋_GBK"/>
          <w:color w:val="auto"/>
          <w:sz w:val="32"/>
          <w:szCs w:val="32"/>
        </w:rPr>
        <w:t>第三阶段：分析评价。首先按照指标体系进行定量、定性分析。其次开展量化打分、综合评价工作，形成初步评价结论。最后归纳整体项目情况与存在问题，撰写部门绩效评价报告。</w:t>
      </w:r>
    </w:p>
    <w:p>
      <w:pPr>
        <w:pStyle w:val="3"/>
        <w:widowControl/>
        <w:spacing w:before="0" w:after="0" w:line="560" w:lineRule="exact"/>
        <w:ind w:firstLine="643"/>
        <w:rPr>
          <w:rFonts w:hint="eastAsia" w:ascii="方正楷体_GBK" w:hAnsi="方正楷体_GBK" w:eastAsia="方正楷体_GBK" w:cs="方正楷体_GBK"/>
          <w:color w:val="auto"/>
          <w:szCs w:val="32"/>
        </w:rPr>
      </w:pPr>
      <w:bookmarkStart w:id="7" w:name="_Toc2618"/>
      <w:r>
        <w:rPr>
          <w:rFonts w:hint="eastAsia" w:ascii="方正楷体_GBK" w:hAnsi="方正楷体_GBK" w:eastAsia="方正楷体_GBK" w:cs="方正楷体_GBK"/>
          <w:color w:val="auto"/>
          <w:szCs w:val="32"/>
        </w:rPr>
        <w:t>第四阶段：撰写与提交评价报告</w:t>
      </w:r>
      <w:bookmarkEnd w:id="7"/>
    </w:p>
    <w:p>
      <w:pPr>
        <w:pStyle w:val="26"/>
        <w:spacing w:line="540" w:lineRule="exact"/>
        <w:ind w:firstLine="640"/>
        <w:rPr>
          <w:rFonts w:hint="eastAsia" w:ascii="方正仿宋_GBK" w:hAnsi="方正仿宋_GBK" w:eastAsia="方正仿宋_GBK" w:cs="方正仿宋_GBK"/>
          <w:color w:val="auto"/>
          <w:kern w:val="0"/>
          <w:lang w:bidi="en-US"/>
        </w:rPr>
      </w:pPr>
      <w:r>
        <w:rPr>
          <w:rFonts w:hint="eastAsia" w:ascii="方正仿宋_GBK" w:hAnsi="方正仿宋_GBK" w:eastAsia="方正仿宋_GBK" w:cs="方正仿宋_GBK"/>
          <w:color w:val="auto"/>
          <w:kern w:val="0"/>
          <w:sz w:val="32"/>
          <w:szCs w:val="32"/>
          <w:lang w:bidi="en-US"/>
        </w:rPr>
        <w:t>项目撰写绩效评价报告，按照绩效系统中统一格式和文本框架撰写绩效评价报告。</w:t>
      </w:r>
    </w:p>
    <w:p>
      <w:pPr>
        <w:pStyle w:val="3"/>
        <w:widowControl/>
        <w:spacing w:before="0" w:after="0" w:line="560" w:lineRule="exact"/>
        <w:ind w:firstLine="643"/>
        <w:rPr>
          <w:rFonts w:hint="eastAsia" w:ascii="方正楷体_GBK" w:hAnsi="方正楷体_GBK" w:eastAsia="方正楷体_GBK" w:cs="方正楷体_GBK"/>
          <w:color w:val="auto"/>
          <w:szCs w:val="32"/>
        </w:rPr>
      </w:pPr>
      <w:bookmarkStart w:id="8" w:name="_Toc5055"/>
      <w:r>
        <w:rPr>
          <w:rFonts w:hint="eastAsia" w:ascii="方正楷体_GBK" w:hAnsi="方正楷体_GBK" w:eastAsia="方正楷体_GBK" w:cs="方正楷体_GBK"/>
          <w:color w:val="auto"/>
          <w:szCs w:val="32"/>
        </w:rPr>
        <w:t>第五阶段：归集档案</w:t>
      </w:r>
      <w:bookmarkEnd w:id="8"/>
    </w:p>
    <w:p>
      <w:pPr>
        <w:pStyle w:val="26"/>
        <w:spacing w:line="540" w:lineRule="exact"/>
        <w:ind w:firstLine="640"/>
        <w:rPr>
          <w:rFonts w:hint="eastAsia" w:eastAsia="方正仿宋_GBK" w:cs="方正仿宋_GBK"/>
          <w:color w:val="auto"/>
          <w:sz w:val="32"/>
          <w:szCs w:val="32"/>
        </w:rPr>
      </w:pPr>
      <w:r>
        <w:rPr>
          <w:rFonts w:hint="eastAsia" w:ascii="方正仿宋_GBK" w:hAnsi="方正仿宋_GBK" w:eastAsia="方正仿宋_GBK" w:cs="方正仿宋_GBK"/>
          <w:color w:val="auto"/>
          <w:kern w:val="0"/>
          <w:sz w:val="32"/>
          <w:szCs w:val="32"/>
          <w:lang w:bidi="en-US"/>
        </w:rPr>
        <w:t>建立和落实档案管理制度，将项目相关资料存档，包括但不限于：评价项目基本情况和相关文件、评价实施方案、项目支付资料等相关档案。</w:t>
      </w:r>
    </w:p>
    <w:p>
      <w:pPr>
        <w:pStyle w:val="3"/>
        <w:spacing w:before="0" w:after="0" w:line="560" w:lineRule="exact"/>
        <w:ind w:firstLine="643"/>
        <w:rPr>
          <w:rFonts w:hint="eastAsia" w:ascii="方正黑体_GBK" w:hAnsi="方正黑体_GBK" w:eastAsia="方正黑体_GBK" w:cs="方正黑体_GBK"/>
          <w:color w:val="auto"/>
        </w:rPr>
      </w:pPr>
      <w:bookmarkStart w:id="9" w:name="_Toc68364664"/>
      <w:r>
        <w:rPr>
          <w:rFonts w:hint="eastAsia" w:ascii="方正黑体_GBK" w:hAnsi="方正黑体_GBK" w:eastAsia="方正黑体_GBK" w:cs="方正黑体_GBK"/>
          <w:color w:val="auto"/>
        </w:rPr>
        <w:t>三、综合评价情况及评价结论</w:t>
      </w:r>
      <w:bookmarkEnd w:id="9"/>
    </w:p>
    <w:p>
      <w:pPr>
        <w:pStyle w:val="58"/>
        <w:spacing w:line="560" w:lineRule="exact"/>
        <w:ind w:left="560"/>
        <w:rPr>
          <w:rFonts w:hint="eastAsia" w:ascii="方正楷体_GBK" w:hAnsi="方正楷体_GBK" w:eastAsia="方正楷体_GBK" w:cs="方正楷体_GBK"/>
          <w:color w:val="auto"/>
          <w:sz w:val="32"/>
        </w:rPr>
      </w:pPr>
      <w:bookmarkStart w:id="10" w:name="_Toc68364665"/>
      <w:r>
        <w:rPr>
          <w:rFonts w:hint="eastAsia" w:ascii="方正楷体_GBK" w:hAnsi="方正楷体_GBK" w:eastAsia="方正楷体_GBK" w:cs="方正楷体_GBK"/>
          <w:color w:val="auto"/>
          <w:sz w:val="32"/>
        </w:rPr>
        <w:t>（一）综合评价情况</w:t>
      </w:r>
      <w:bookmarkEnd w:id="10"/>
    </w:p>
    <w:p>
      <w:pPr>
        <w:spacing w:line="560" w:lineRule="exact"/>
        <w:ind w:firstLine="640"/>
        <w:rPr>
          <w:rFonts w:hint="eastAsia" w:eastAsia="方正仿宋_GBK" w:cs="方正仿宋_GBK"/>
          <w:color w:val="auto"/>
          <w:sz w:val="32"/>
          <w:szCs w:val="32"/>
          <w:highlight w:val="none"/>
        </w:rPr>
      </w:pPr>
      <w:bookmarkStart w:id="11" w:name="_Toc68364666"/>
      <w:r>
        <w:rPr>
          <w:rFonts w:hint="eastAsia" w:eastAsia="方正仿宋_GBK" w:cs="方正仿宋_GBK"/>
          <w:color w:val="auto"/>
          <w:sz w:val="32"/>
          <w:szCs w:val="32"/>
        </w:rPr>
        <w:t>经评价组通过实地调研、综合分析法、</w:t>
      </w:r>
      <w:r>
        <w:rPr>
          <w:rFonts w:hint="eastAsia" w:ascii="仿宋_GB2312" w:hAnsi="仿宋" w:cs="宋体"/>
          <w:color w:val="auto"/>
          <w:sz w:val="32"/>
          <w:szCs w:val="32"/>
        </w:rPr>
        <w:t>问卷调查法</w:t>
      </w:r>
      <w:r>
        <w:rPr>
          <w:rFonts w:hint="eastAsia" w:eastAsia="方正仿宋_GBK" w:cs="方正仿宋_GBK"/>
          <w:color w:val="auto"/>
          <w:sz w:val="32"/>
          <w:szCs w:val="32"/>
        </w:rPr>
        <w:t>等方式，主要采用综合分析法对项目的产出指标</w:t>
      </w:r>
      <w:r>
        <w:rPr>
          <w:rFonts w:hint="eastAsia" w:eastAsia="方正仿宋_GBK" w:cs="方正仿宋_GBK"/>
          <w:color w:val="auto"/>
          <w:sz w:val="32"/>
          <w:szCs w:val="32"/>
          <w:lang w:eastAsia="zh-CN"/>
        </w:rPr>
        <w:t>、效益指标、满意度指标</w:t>
      </w:r>
      <w:r>
        <w:rPr>
          <w:rFonts w:hint="eastAsia" w:eastAsia="方正仿宋_GBK" w:cs="方正仿宋_GBK"/>
          <w:color w:val="auto"/>
          <w:sz w:val="32"/>
          <w:szCs w:val="32"/>
        </w:rPr>
        <w:t>进行综合评价分析，最终评</w:t>
      </w:r>
      <w:r>
        <w:rPr>
          <w:rFonts w:hint="eastAsia" w:eastAsia="方正仿宋_GBK" w:cs="方正仿宋_GBK"/>
          <w:color w:val="auto"/>
          <w:sz w:val="32"/>
          <w:szCs w:val="32"/>
          <w:highlight w:val="none"/>
        </w:rPr>
        <w:t>分</w:t>
      </w:r>
      <w:r>
        <w:rPr>
          <w:rFonts w:hint="eastAsia" w:eastAsia="方正仿宋_GBK" w:cs="方正仿宋_GBK"/>
          <w:color w:val="auto"/>
          <w:sz w:val="32"/>
          <w:szCs w:val="32"/>
          <w:highlight w:val="none"/>
          <w:lang w:val="en-US" w:eastAsia="zh-CN"/>
        </w:rPr>
        <w:t>100</w:t>
      </w:r>
      <w:r>
        <w:rPr>
          <w:rFonts w:hint="eastAsia" w:eastAsia="方正仿宋_GBK" w:cs="方正仿宋_GBK"/>
          <w:color w:val="auto"/>
          <w:sz w:val="32"/>
          <w:szCs w:val="32"/>
          <w:highlight w:val="none"/>
        </w:rPr>
        <w:t>分。</w:t>
      </w:r>
    </w:p>
    <w:p>
      <w:pPr>
        <w:spacing w:line="560" w:lineRule="exact"/>
        <w:ind w:left="0" w:leftChars="0" w:firstLine="0" w:firstLineChars="0"/>
        <w:jc w:val="center"/>
        <w:rPr>
          <w:rFonts w:hint="eastAsia" w:eastAsia="方正仿宋_GBK" w:cs="方正仿宋_GBK"/>
          <w:color w:val="auto"/>
          <w:sz w:val="32"/>
          <w:szCs w:val="32"/>
        </w:rPr>
      </w:pPr>
      <w:r>
        <w:rPr>
          <w:rFonts w:hint="eastAsia" w:eastAsia="方正仿宋_GBK" w:cs="方正仿宋_GBK"/>
          <w:color w:val="auto"/>
          <w:sz w:val="32"/>
          <w:szCs w:val="32"/>
          <w:lang w:val="en-US" w:eastAsia="zh-CN"/>
        </w:rPr>
        <w:t>莎车县棋盘河喀群乡 2 村段中小河流治理工程</w:t>
      </w:r>
      <w:r>
        <w:rPr>
          <w:rFonts w:hint="eastAsia" w:eastAsia="方正仿宋_GBK" w:cs="方正仿宋_GBK"/>
          <w:color w:val="auto"/>
          <w:sz w:val="32"/>
          <w:szCs w:val="32"/>
        </w:rPr>
        <w:t>得分情况表</w:t>
      </w:r>
    </w:p>
    <w:tbl>
      <w:tblPr>
        <w:tblStyle w:val="29"/>
        <w:tblW w:w="0" w:type="auto"/>
        <w:jc w:val="center"/>
        <w:tblLayout w:type="fixed"/>
        <w:tblCellMar>
          <w:top w:w="0" w:type="dxa"/>
          <w:left w:w="0" w:type="dxa"/>
          <w:bottom w:w="0" w:type="dxa"/>
          <w:right w:w="0" w:type="dxa"/>
        </w:tblCellMar>
      </w:tblPr>
      <w:tblGrid>
        <w:gridCol w:w="2317"/>
        <w:gridCol w:w="1840"/>
        <w:gridCol w:w="2083"/>
        <w:gridCol w:w="2085"/>
      </w:tblGrid>
      <w:tr>
        <w:tblPrEx>
          <w:tblCellMar>
            <w:top w:w="0" w:type="dxa"/>
            <w:left w:w="0" w:type="dxa"/>
            <w:bottom w:w="0" w:type="dxa"/>
            <w:right w:w="0" w:type="dxa"/>
          </w:tblCellMar>
        </w:tblPrEx>
        <w:trPr>
          <w:trHeight w:val="392" w:hRule="atLeast"/>
          <w:jc w:val="center"/>
        </w:trPr>
        <w:tc>
          <w:tcPr>
            <w:tcW w:w="2317"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suppressLineNumbers w:val="0"/>
              <w:spacing w:before="0" w:beforeAutospacing="0" w:after="0" w:afterAutospacing="0" w:line="560" w:lineRule="exact"/>
              <w:ind w:left="0" w:right="0"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一级指标</w:t>
            </w:r>
          </w:p>
        </w:tc>
        <w:tc>
          <w:tcPr>
            <w:tcW w:w="184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suppressLineNumbers w:val="0"/>
              <w:spacing w:before="0" w:beforeAutospacing="0" w:after="0" w:afterAutospacing="0" w:line="560" w:lineRule="exact"/>
              <w:ind w:left="0" w:right="0"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权重</w:t>
            </w:r>
          </w:p>
        </w:tc>
        <w:tc>
          <w:tcPr>
            <w:tcW w:w="208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suppressLineNumbers w:val="0"/>
              <w:spacing w:before="0" w:beforeAutospacing="0" w:after="0" w:afterAutospacing="0" w:line="560" w:lineRule="exact"/>
              <w:ind w:left="0" w:right="0"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得分率</w:t>
            </w:r>
          </w:p>
        </w:tc>
        <w:tc>
          <w:tcPr>
            <w:tcW w:w="208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suppressLineNumbers w:val="0"/>
              <w:spacing w:before="0" w:beforeAutospacing="0" w:after="0" w:afterAutospacing="0" w:line="560" w:lineRule="exact"/>
              <w:ind w:left="0" w:right="0"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实际得分</w:t>
            </w:r>
          </w:p>
        </w:tc>
      </w:tr>
      <w:tr>
        <w:tblPrEx>
          <w:tblCellMar>
            <w:top w:w="0" w:type="dxa"/>
            <w:left w:w="0" w:type="dxa"/>
            <w:bottom w:w="0" w:type="dxa"/>
            <w:right w:w="0" w:type="dxa"/>
          </w:tblCellMar>
        </w:tblPrEx>
        <w:trPr>
          <w:trHeight w:val="515" w:hRule="atLeast"/>
          <w:jc w:val="center"/>
        </w:trPr>
        <w:tc>
          <w:tcPr>
            <w:tcW w:w="2317"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suppressLineNumbers w:val="0"/>
              <w:spacing w:before="0" w:beforeAutospacing="0" w:after="0" w:afterAutospacing="0" w:line="560" w:lineRule="exact"/>
              <w:ind w:left="0" w:right="0" w:firstLine="0" w:firstLineChars="0"/>
              <w:jc w:val="center"/>
              <w:rPr>
                <w:rFonts w:hint="eastAsia" w:ascii="Times New Roman" w:hAnsi="Times New Roman" w:eastAsia="方正仿宋_GBK" w:cs="方正仿宋_GBK"/>
                <w:color w:val="auto"/>
                <w:highlight w:val="none"/>
                <w:lang w:eastAsia="zh-CN"/>
              </w:rPr>
            </w:pPr>
            <w:r>
              <w:rPr>
                <w:rFonts w:hint="eastAsia" w:ascii="Times New Roman" w:hAnsi="Times New Roman" w:eastAsia="方正仿宋_GBK" w:cs="方正仿宋_GBK"/>
                <w:color w:val="auto"/>
                <w:highlight w:val="none"/>
              </w:rPr>
              <w:t>项目</w:t>
            </w:r>
            <w:r>
              <w:rPr>
                <w:rFonts w:hint="eastAsia" w:eastAsia="方正仿宋_GBK" w:cs="方正仿宋_GBK"/>
                <w:color w:val="auto"/>
                <w:highlight w:val="none"/>
                <w:lang w:val="en-US" w:eastAsia="zh-CN"/>
              </w:rPr>
              <w:t>产出</w:t>
            </w:r>
          </w:p>
        </w:tc>
        <w:tc>
          <w:tcPr>
            <w:tcW w:w="184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suppressLineNumbers w:val="0"/>
              <w:spacing w:before="0" w:beforeAutospacing="0" w:after="0" w:afterAutospacing="0" w:line="560" w:lineRule="exact"/>
              <w:ind w:left="0" w:right="0" w:firstLine="0" w:firstLineChars="0"/>
              <w:jc w:val="center"/>
              <w:rPr>
                <w:rFonts w:hint="default" w:ascii="Times New Roman" w:hAnsi="Times New Roman" w:eastAsia="方正仿宋_GBK" w:cs="方正仿宋_GBK"/>
                <w:color w:val="auto"/>
                <w:highlight w:val="none"/>
                <w:lang w:val="en-US" w:eastAsia="zh-CN"/>
              </w:rPr>
            </w:pPr>
            <w:r>
              <w:rPr>
                <w:rFonts w:hint="eastAsia" w:eastAsia="方正仿宋_GBK" w:cs="方正仿宋_GBK"/>
                <w:color w:val="auto"/>
                <w:highlight w:val="none"/>
                <w:lang w:val="en-US" w:eastAsia="zh-CN"/>
              </w:rPr>
              <w:t>60</w:t>
            </w:r>
          </w:p>
        </w:tc>
        <w:tc>
          <w:tcPr>
            <w:tcW w:w="208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suppressLineNumbers w:val="0"/>
              <w:spacing w:before="0" w:beforeAutospacing="0" w:after="0" w:afterAutospacing="0" w:line="560" w:lineRule="exact"/>
              <w:ind w:left="0" w:right="0"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100%</w:t>
            </w:r>
          </w:p>
        </w:tc>
        <w:tc>
          <w:tcPr>
            <w:tcW w:w="208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suppressLineNumbers w:val="0"/>
              <w:spacing w:before="0" w:beforeAutospacing="0" w:after="0" w:afterAutospacing="0" w:line="560" w:lineRule="exact"/>
              <w:ind w:left="0" w:right="0" w:firstLine="0" w:firstLineChars="0"/>
              <w:jc w:val="center"/>
              <w:rPr>
                <w:rFonts w:hint="default" w:ascii="Times New Roman" w:hAnsi="Times New Roman" w:eastAsia="方正仿宋_GBK" w:cs="方正仿宋_GBK"/>
                <w:color w:val="auto"/>
                <w:highlight w:val="none"/>
                <w:lang w:val="en-US" w:eastAsia="zh-CN"/>
              </w:rPr>
            </w:pPr>
            <w:r>
              <w:rPr>
                <w:rFonts w:hint="eastAsia" w:eastAsia="方正仿宋_GBK" w:cs="方正仿宋_GBK"/>
                <w:color w:val="auto"/>
                <w:highlight w:val="none"/>
                <w:lang w:val="en-US" w:eastAsia="zh-CN"/>
              </w:rPr>
              <w:t>60</w:t>
            </w:r>
          </w:p>
        </w:tc>
      </w:tr>
      <w:tr>
        <w:tblPrEx>
          <w:tblCellMar>
            <w:top w:w="0" w:type="dxa"/>
            <w:left w:w="0" w:type="dxa"/>
            <w:bottom w:w="0" w:type="dxa"/>
            <w:right w:w="0" w:type="dxa"/>
          </w:tblCellMar>
        </w:tblPrEx>
        <w:trPr>
          <w:trHeight w:val="312" w:hRule="atLeast"/>
          <w:jc w:val="center"/>
        </w:trPr>
        <w:tc>
          <w:tcPr>
            <w:tcW w:w="2317"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suppressLineNumbers w:val="0"/>
              <w:spacing w:before="0" w:beforeAutospacing="0" w:after="0" w:afterAutospacing="0" w:line="560" w:lineRule="exact"/>
              <w:ind w:left="0" w:right="0" w:firstLine="0" w:firstLineChars="0"/>
              <w:jc w:val="center"/>
              <w:rPr>
                <w:rFonts w:hint="eastAsia" w:ascii="Times New Roman" w:hAnsi="Times New Roman" w:eastAsia="方正仿宋_GBK" w:cs="方正仿宋_GBK"/>
                <w:color w:val="auto"/>
                <w:highlight w:val="none"/>
                <w:lang w:eastAsia="zh-CN"/>
              </w:rPr>
            </w:pPr>
            <w:r>
              <w:rPr>
                <w:rFonts w:hint="eastAsia" w:ascii="Times New Roman" w:hAnsi="Times New Roman" w:eastAsia="方正仿宋_GBK" w:cs="方正仿宋_GBK"/>
                <w:color w:val="auto"/>
                <w:highlight w:val="none"/>
              </w:rPr>
              <w:t>项目</w:t>
            </w:r>
            <w:r>
              <w:rPr>
                <w:rFonts w:hint="eastAsia" w:eastAsia="方正仿宋_GBK" w:cs="方正仿宋_GBK"/>
                <w:color w:val="auto"/>
                <w:highlight w:val="none"/>
                <w:lang w:val="en-US" w:eastAsia="zh-CN"/>
              </w:rPr>
              <w:t>效益</w:t>
            </w:r>
          </w:p>
        </w:tc>
        <w:tc>
          <w:tcPr>
            <w:tcW w:w="184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suppressLineNumbers w:val="0"/>
              <w:spacing w:before="0" w:beforeAutospacing="0" w:after="0" w:afterAutospacing="0" w:line="560" w:lineRule="exact"/>
              <w:ind w:left="0" w:right="0" w:firstLine="0" w:firstLineChars="0"/>
              <w:jc w:val="center"/>
              <w:rPr>
                <w:rFonts w:hint="default" w:ascii="Times New Roman" w:hAnsi="Times New Roman" w:eastAsia="方正仿宋_GBK" w:cs="方正仿宋_GBK"/>
                <w:color w:val="auto"/>
                <w:highlight w:val="none"/>
                <w:lang w:val="en-US" w:eastAsia="zh-CN"/>
              </w:rPr>
            </w:pPr>
            <w:r>
              <w:rPr>
                <w:rFonts w:hint="eastAsia" w:eastAsia="方正仿宋_GBK" w:cs="方正仿宋_GBK"/>
                <w:color w:val="auto"/>
                <w:highlight w:val="none"/>
                <w:lang w:val="en-US" w:eastAsia="zh-CN"/>
              </w:rPr>
              <w:t>35</w:t>
            </w:r>
          </w:p>
        </w:tc>
        <w:tc>
          <w:tcPr>
            <w:tcW w:w="208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suppressLineNumbers w:val="0"/>
              <w:spacing w:before="0" w:beforeAutospacing="0" w:after="0" w:afterAutospacing="0" w:line="560" w:lineRule="exact"/>
              <w:ind w:left="0" w:right="0"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100%</w:t>
            </w:r>
          </w:p>
        </w:tc>
        <w:tc>
          <w:tcPr>
            <w:tcW w:w="208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suppressLineNumbers w:val="0"/>
              <w:spacing w:before="0" w:beforeAutospacing="0" w:after="0" w:afterAutospacing="0" w:line="560" w:lineRule="exact"/>
              <w:ind w:left="0" w:right="0" w:firstLine="0" w:firstLineChars="0"/>
              <w:jc w:val="center"/>
              <w:rPr>
                <w:rFonts w:hint="default" w:ascii="Times New Roman" w:hAnsi="Times New Roman" w:eastAsia="方正仿宋_GBK" w:cs="方正仿宋_GBK"/>
                <w:color w:val="auto"/>
                <w:highlight w:val="none"/>
                <w:lang w:val="en-US" w:eastAsia="zh-CN"/>
              </w:rPr>
            </w:pPr>
            <w:r>
              <w:rPr>
                <w:rFonts w:hint="eastAsia" w:eastAsia="方正仿宋_GBK" w:cs="方正仿宋_GBK"/>
                <w:color w:val="auto"/>
                <w:highlight w:val="none"/>
                <w:lang w:val="en-US" w:eastAsia="zh-CN"/>
              </w:rPr>
              <w:t>35</w:t>
            </w:r>
          </w:p>
        </w:tc>
      </w:tr>
      <w:tr>
        <w:tblPrEx>
          <w:tblCellMar>
            <w:top w:w="0" w:type="dxa"/>
            <w:left w:w="0" w:type="dxa"/>
            <w:bottom w:w="0" w:type="dxa"/>
            <w:right w:w="0" w:type="dxa"/>
          </w:tblCellMar>
        </w:tblPrEx>
        <w:trPr>
          <w:trHeight w:val="312" w:hRule="atLeast"/>
          <w:jc w:val="center"/>
        </w:trPr>
        <w:tc>
          <w:tcPr>
            <w:tcW w:w="2317"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suppressLineNumbers w:val="0"/>
              <w:spacing w:before="0" w:beforeAutospacing="0" w:after="0" w:afterAutospacing="0" w:line="560" w:lineRule="exact"/>
              <w:ind w:left="0" w:right="0" w:firstLine="0" w:firstLineChars="0"/>
              <w:jc w:val="center"/>
              <w:rPr>
                <w:rFonts w:hint="eastAsia" w:ascii="Times New Roman" w:hAnsi="Times New Roman" w:eastAsia="方正仿宋_GBK" w:cs="方正仿宋_GBK"/>
                <w:color w:val="auto"/>
                <w:highlight w:val="none"/>
                <w:lang w:eastAsia="zh-CN"/>
              </w:rPr>
            </w:pPr>
            <w:r>
              <w:rPr>
                <w:rFonts w:hint="eastAsia" w:ascii="Times New Roman" w:hAnsi="Times New Roman" w:eastAsia="方正仿宋_GBK" w:cs="方正仿宋_GBK"/>
                <w:color w:val="auto"/>
                <w:highlight w:val="none"/>
              </w:rPr>
              <w:t>项目</w:t>
            </w:r>
            <w:r>
              <w:rPr>
                <w:rFonts w:hint="eastAsia" w:eastAsia="方正仿宋_GBK" w:cs="方正仿宋_GBK"/>
                <w:color w:val="auto"/>
                <w:highlight w:val="none"/>
                <w:lang w:val="en-US" w:eastAsia="zh-CN"/>
              </w:rPr>
              <w:t>满意度</w:t>
            </w:r>
          </w:p>
        </w:tc>
        <w:tc>
          <w:tcPr>
            <w:tcW w:w="184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suppressLineNumbers w:val="0"/>
              <w:spacing w:before="0" w:beforeAutospacing="0" w:after="0" w:afterAutospacing="0" w:line="560" w:lineRule="exact"/>
              <w:ind w:left="0" w:right="0" w:firstLine="0" w:firstLineChars="0"/>
              <w:jc w:val="center"/>
              <w:rPr>
                <w:rFonts w:hint="eastAsia" w:ascii="Times New Roman" w:hAnsi="Times New Roman" w:eastAsia="方正仿宋_GBK" w:cs="方正仿宋_GBK"/>
                <w:color w:val="auto"/>
                <w:highlight w:val="none"/>
                <w:lang w:eastAsia="zh-CN"/>
              </w:rPr>
            </w:pPr>
            <w:r>
              <w:rPr>
                <w:rFonts w:hint="eastAsia" w:eastAsia="方正仿宋_GBK" w:cs="方正仿宋_GBK"/>
                <w:color w:val="auto"/>
                <w:highlight w:val="none"/>
                <w:lang w:val="en-US" w:eastAsia="zh-CN"/>
              </w:rPr>
              <w:t>5</w:t>
            </w:r>
          </w:p>
        </w:tc>
        <w:tc>
          <w:tcPr>
            <w:tcW w:w="208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suppressLineNumbers w:val="0"/>
              <w:spacing w:before="0" w:beforeAutospacing="0" w:after="0" w:afterAutospacing="0" w:line="560" w:lineRule="exact"/>
              <w:ind w:left="0" w:right="0" w:firstLine="0" w:firstLineChars="0"/>
              <w:jc w:val="center"/>
              <w:rPr>
                <w:rFonts w:hint="eastAsia" w:ascii="Times New Roman" w:hAnsi="Times New Roman" w:eastAsia="方正仿宋_GBK" w:cs="方正仿宋_GBK"/>
                <w:color w:val="auto"/>
                <w:highlight w:val="none"/>
              </w:rPr>
            </w:pPr>
            <w:r>
              <w:rPr>
                <w:rFonts w:hint="eastAsia" w:eastAsia="方正仿宋_GBK" w:cs="方正仿宋_GBK"/>
                <w:color w:val="auto"/>
                <w:highlight w:val="none"/>
                <w:lang w:val="en-US" w:eastAsia="zh-CN"/>
              </w:rPr>
              <w:t>100</w:t>
            </w:r>
            <w:r>
              <w:rPr>
                <w:rFonts w:hint="eastAsia" w:ascii="Times New Roman" w:hAnsi="Times New Roman" w:eastAsia="方正仿宋_GBK" w:cs="方正仿宋_GBK"/>
                <w:color w:val="auto"/>
                <w:highlight w:val="none"/>
              </w:rPr>
              <w:t>%</w:t>
            </w:r>
          </w:p>
        </w:tc>
        <w:tc>
          <w:tcPr>
            <w:tcW w:w="208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suppressLineNumbers w:val="0"/>
              <w:spacing w:before="0" w:beforeAutospacing="0" w:after="0" w:afterAutospacing="0" w:line="560" w:lineRule="exact"/>
              <w:ind w:left="0" w:right="0" w:firstLine="0" w:firstLineChars="0"/>
              <w:jc w:val="center"/>
              <w:rPr>
                <w:rFonts w:hint="eastAsia" w:ascii="Times New Roman" w:hAnsi="Times New Roman" w:eastAsia="方正仿宋_GBK" w:cs="方正仿宋_GBK"/>
                <w:color w:val="auto"/>
                <w:highlight w:val="none"/>
                <w:lang w:eastAsia="zh-CN"/>
              </w:rPr>
            </w:pPr>
            <w:r>
              <w:rPr>
                <w:rFonts w:hint="eastAsia" w:eastAsia="方正仿宋_GBK" w:cs="方正仿宋_GBK"/>
                <w:color w:val="auto"/>
                <w:highlight w:val="none"/>
                <w:lang w:val="en-US" w:eastAsia="zh-CN"/>
              </w:rPr>
              <w:t>5</w:t>
            </w:r>
          </w:p>
        </w:tc>
      </w:tr>
      <w:tr>
        <w:tblPrEx>
          <w:tblCellMar>
            <w:top w:w="0" w:type="dxa"/>
            <w:left w:w="0" w:type="dxa"/>
            <w:bottom w:w="0" w:type="dxa"/>
            <w:right w:w="0" w:type="dxa"/>
          </w:tblCellMar>
        </w:tblPrEx>
        <w:trPr>
          <w:trHeight w:val="432" w:hRule="atLeast"/>
          <w:jc w:val="center"/>
        </w:trPr>
        <w:tc>
          <w:tcPr>
            <w:tcW w:w="2317"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suppressLineNumbers w:val="0"/>
              <w:spacing w:before="0" w:beforeAutospacing="0" w:after="0" w:afterAutospacing="0" w:line="560" w:lineRule="exact"/>
              <w:ind w:left="0" w:right="0"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合计</w:t>
            </w:r>
          </w:p>
        </w:tc>
        <w:tc>
          <w:tcPr>
            <w:tcW w:w="184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suppressLineNumbers w:val="0"/>
              <w:spacing w:before="0" w:beforeAutospacing="0" w:after="0" w:afterAutospacing="0" w:line="560" w:lineRule="exact"/>
              <w:ind w:left="0" w:right="0"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100</w:t>
            </w:r>
          </w:p>
        </w:tc>
        <w:tc>
          <w:tcPr>
            <w:tcW w:w="208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suppressLineNumbers w:val="0"/>
              <w:spacing w:before="0" w:beforeAutospacing="0" w:after="0" w:afterAutospacing="0" w:line="560" w:lineRule="exact"/>
              <w:ind w:left="0" w:right="0" w:firstLine="0" w:firstLineChars="0"/>
              <w:jc w:val="center"/>
              <w:rPr>
                <w:rFonts w:hint="eastAsia" w:ascii="Times New Roman" w:hAnsi="Times New Roman" w:eastAsia="方正仿宋_GBK" w:cs="方正仿宋_GBK"/>
                <w:color w:val="auto"/>
                <w:highlight w:val="none"/>
              </w:rPr>
            </w:pPr>
            <w:r>
              <w:rPr>
                <w:rFonts w:hint="eastAsia" w:eastAsia="方正仿宋_GBK" w:cs="方正仿宋_GBK"/>
                <w:color w:val="auto"/>
                <w:highlight w:val="none"/>
                <w:lang w:val="en-US" w:eastAsia="zh-CN"/>
              </w:rPr>
              <w:t>100</w:t>
            </w:r>
            <w:r>
              <w:rPr>
                <w:rFonts w:hint="eastAsia" w:ascii="Times New Roman" w:hAnsi="Times New Roman" w:eastAsia="方正仿宋_GBK" w:cs="方正仿宋_GBK"/>
                <w:color w:val="auto"/>
                <w:highlight w:val="none"/>
              </w:rPr>
              <w:t>%</w:t>
            </w:r>
          </w:p>
        </w:tc>
        <w:tc>
          <w:tcPr>
            <w:tcW w:w="208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suppressLineNumbers w:val="0"/>
              <w:spacing w:before="0" w:beforeAutospacing="0" w:after="0" w:afterAutospacing="0" w:line="560" w:lineRule="exact"/>
              <w:ind w:left="0" w:right="0" w:firstLine="0" w:firstLineChars="0"/>
              <w:jc w:val="center"/>
              <w:rPr>
                <w:rFonts w:hint="default" w:ascii="Times New Roman" w:hAnsi="Times New Roman" w:eastAsia="方正仿宋_GBK" w:cs="方正仿宋_GBK"/>
                <w:color w:val="auto"/>
                <w:highlight w:val="none"/>
                <w:lang w:val="en-US" w:eastAsia="zh-CN"/>
              </w:rPr>
            </w:pPr>
            <w:r>
              <w:rPr>
                <w:rFonts w:hint="eastAsia" w:eastAsia="方正仿宋_GBK" w:cs="方正仿宋_GBK"/>
                <w:color w:val="auto"/>
                <w:highlight w:val="none"/>
                <w:lang w:val="en-US" w:eastAsia="zh-CN"/>
              </w:rPr>
              <w:t>100</w:t>
            </w:r>
          </w:p>
        </w:tc>
      </w:tr>
    </w:tbl>
    <w:p>
      <w:pPr>
        <w:pStyle w:val="58"/>
        <w:spacing w:line="560" w:lineRule="exact"/>
        <w:ind w:left="560"/>
        <w:rPr>
          <w:rFonts w:hint="eastAsia" w:ascii="方正楷体_GBK" w:hAnsi="方正楷体_GBK" w:eastAsia="方正楷体_GBK" w:cs="方正楷体_GBK"/>
          <w:color w:val="auto"/>
          <w:sz w:val="32"/>
        </w:rPr>
      </w:pPr>
      <w:r>
        <w:rPr>
          <w:rFonts w:hint="eastAsia" w:ascii="方正楷体_GBK" w:hAnsi="方正楷体_GBK" w:eastAsia="方正楷体_GBK" w:cs="方正楷体_GBK"/>
          <w:color w:val="auto"/>
          <w:sz w:val="32"/>
        </w:rPr>
        <w:t>（二）综合评价结论</w:t>
      </w:r>
    </w:p>
    <w:p>
      <w:pPr>
        <w:adjustRightInd w:val="0"/>
        <w:snapToGrid w:val="0"/>
        <w:spacing w:line="560" w:lineRule="exact"/>
        <w:ind w:firstLine="640"/>
        <w:rPr>
          <w:rFonts w:hint="eastAsia" w:eastAsia="方正仿宋_GBK" w:cs="方正仿宋_GBK"/>
          <w:color w:val="auto"/>
          <w:sz w:val="32"/>
          <w:szCs w:val="32"/>
        </w:rPr>
      </w:pPr>
      <w:r>
        <w:rPr>
          <w:rFonts w:hint="eastAsia" w:eastAsia="方正仿宋_GBK" w:cs="方正仿宋_GBK"/>
          <w:color w:val="auto"/>
          <w:sz w:val="32"/>
          <w:szCs w:val="32"/>
          <w:lang w:val="en-US" w:eastAsia="zh-CN"/>
        </w:rPr>
        <w:t>莎车县棋盘河喀群乡 2 村段中小河流治理工程</w:t>
      </w:r>
      <w:r>
        <w:rPr>
          <w:rFonts w:eastAsia="方正仿宋_GBK" w:cs="方正仿宋_GBK"/>
          <w:color w:val="auto"/>
          <w:sz w:val="32"/>
          <w:szCs w:val="32"/>
        </w:rPr>
        <w:t>已完成</w:t>
      </w:r>
      <w:r>
        <w:rPr>
          <w:rFonts w:hint="eastAsia" w:eastAsia="方正仿宋_GBK" w:cs="方正仿宋_GBK"/>
          <w:color w:val="auto"/>
          <w:sz w:val="32"/>
          <w:szCs w:val="32"/>
        </w:rPr>
        <w:t>年度项目建设任务，保护莎车县喀群乡 2 村共 272 人、413 亩耕地，保证该地区各族人民的人身财产安全，促进就业，产生良好的经济效益和社会效益。该项目最终评分</w:t>
      </w:r>
      <w:r>
        <w:rPr>
          <w:rFonts w:hint="eastAsia" w:eastAsia="方正仿宋_GBK" w:cs="方正仿宋_GBK"/>
          <w:color w:val="auto"/>
          <w:sz w:val="32"/>
          <w:szCs w:val="32"/>
          <w:lang w:val="en-US" w:eastAsia="zh-CN"/>
        </w:rPr>
        <w:t>100</w:t>
      </w:r>
      <w:r>
        <w:rPr>
          <w:rFonts w:hint="eastAsia" w:eastAsia="方正仿宋_GBK" w:cs="方正仿宋_GBK"/>
          <w:color w:val="auto"/>
          <w:sz w:val="32"/>
          <w:szCs w:val="32"/>
        </w:rPr>
        <w:t>分，绩效评级为“优”。</w:t>
      </w:r>
    </w:p>
    <w:bookmarkEnd w:id="11"/>
    <w:p>
      <w:pPr>
        <w:pStyle w:val="3"/>
        <w:spacing w:before="0" w:after="0" w:line="560" w:lineRule="exact"/>
        <w:ind w:firstLine="643"/>
        <w:rPr>
          <w:rFonts w:hint="eastAsia" w:ascii="方正黑体_GBK" w:hAnsi="方正黑体_GBK" w:eastAsia="方正黑体_GBK" w:cs="方正黑体_GBK"/>
          <w:color w:val="auto"/>
        </w:rPr>
      </w:pPr>
      <w:bookmarkStart w:id="12" w:name="_Toc68364667"/>
      <w:r>
        <w:rPr>
          <w:rFonts w:hint="eastAsia" w:ascii="方正黑体_GBK" w:hAnsi="方正黑体_GBK" w:eastAsia="方正黑体_GBK" w:cs="方正黑体_GBK"/>
          <w:color w:val="auto"/>
        </w:rPr>
        <w:t>四、绩效评价指标分析</w:t>
      </w:r>
      <w:bookmarkEnd w:id="12"/>
    </w:p>
    <w:p>
      <w:pPr>
        <w:pStyle w:val="50"/>
        <w:spacing w:line="560" w:lineRule="exact"/>
        <w:ind w:firstLine="640"/>
        <w:rPr>
          <w:rFonts w:hint="eastAsia" w:eastAsia="方正仿宋_GBK" w:cs="方正仿宋_GBK"/>
          <w:color w:val="auto"/>
          <w:sz w:val="32"/>
          <w:szCs w:val="32"/>
        </w:rPr>
      </w:pPr>
      <w:bookmarkStart w:id="13" w:name="_Toc68364668"/>
      <w:r>
        <w:rPr>
          <w:rFonts w:hint="eastAsia" w:eastAsia="方正仿宋_GBK" w:cs="方正仿宋_GBK"/>
          <w:color w:val="auto"/>
          <w:sz w:val="32"/>
          <w:szCs w:val="32"/>
        </w:rPr>
        <w:t>本项目是在喀群乡 2 村实施中小河流治理工程，新建防洪堤2公里，建设任务，项目验收合格率100%，资金支付及时率</w:t>
      </w:r>
      <w:r>
        <w:rPr>
          <w:rFonts w:hint="eastAsia" w:eastAsia="方正仿宋_GBK" w:cs="方正仿宋_GBK"/>
          <w:color w:val="auto"/>
          <w:sz w:val="32"/>
          <w:szCs w:val="32"/>
          <w:lang w:val="en-US" w:eastAsia="zh-CN"/>
        </w:rPr>
        <w:t>100</w:t>
      </w:r>
      <w:r>
        <w:rPr>
          <w:rFonts w:hint="eastAsia" w:eastAsia="方正仿宋_GBK" w:cs="方正仿宋_GBK"/>
          <w:color w:val="auto"/>
          <w:sz w:val="32"/>
          <w:szCs w:val="32"/>
        </w:rPr>
        <w:t>%，开工时间202</w:t>
      </w:r>
      <w:r>
        <w:rPr>
          <w:rFonts w:hint="eastAsia" w:eastAsia="方正仿宋_GBK" w:cs="方正仿宋_GBK"/>
          <w:color w:val="auto"/>
          <w:sz w:val="32"/>
          <w:szCs w:val="32"/>
          <w:lang w:val="en-US" w:eastAsia="zh-CN"/>
        </w:rPr>
        <w:t>2</w:t>
      </w:r>
      <w:r>
        <w:rPr>
          <w:rFonts w:hint="eastAsia" w:eastAsia="方正仿宋_GBK" w:cs="方正仿宋_GBK"/>
          <w:color w:val="auto"/>
          <w:sz w:val="32"/>
          <w:szCs w:val="32"/>
        </w:rPr>
        <w:t>年</w:t>
      </w:r>
      <w:r>
        <w:rPr>
          <w:rFonts w:hint="eastAsia" w:eastAsia="方正仿宋_GBK" w:cs="方正仿宋_GBK"/>
          <w:color w:val="auto"/>
          <w:sz w:val="32"/>
          <w:szCs w:val="32"/>
          <w:lang w:val="en-US" w:eastAsia="zh-CN"/>
        </w:rPr>
        <w:t>9</w:t>
      </w:r>
      <w:r>
        <w:rPr>
          <w:rFonts w:hint="eastAsia" w:eastAsia="方正仿宋_GBK" w:cs="方正仿宋_GBK"/>
          <w:color w:val="auto"/>
          <w:sz w:val="32"/>
          <w:szCs w:val="32"/>
        </w:rPr>
        <w:t>月</w:t>
      </w:r>
      <w:r>
        <w:rPr>
          <w:rFonts w:hint="eastAsia" w:eastAsia="方正仿宋_GBK" w:cs="方正仿宋_GBK"/>
          <w:color w:val="auto"/>
          <w:sz w:val="32"/>
          <w:szCs w:val="32"/>
          <w:lang w:val="en-US" w:eastAsia="zh-CN"/>
        </w:rPr>
        <w:t>2</w:t>
      </w:r>
      <w:r>
        <w:rPr>
          <w:rFonts w:hint="eastAsia" w:eastAsia="方正仿宋_GBK" w:cs="方正仿宋_GBK"/>
          <w:color w:val="auto"/>
          <w:sz w:val="32"/>
          <w:szCs w:val="32"/>
        </w:rPr>
        <w:t>日，项目完成时间202</w:t>
      </w:r>
      <w:r>
        <w:rPr>
          <w:rFonts w:hint="eastAsia" w:eastAsia="方正仿宋_GBK" w:cs="方正仿宋_GBK"/>
          <w:color w:val="auto"/>
          <w:sz w:val="32"/>
          <w:szCs w:val="32"/>
          <w:lang w:val="en-US" w:eastAsia="zh-CN"/>
        </w:rPr>
        <w:t>2</w:t>
      </w:r>
      <w:r>
        <w:rPr>
          <w:rFonts w:hint="eastAsia" w:eastAsia="方正仿宋_GBK" w:cs="方正仿宋_GBK"/>
          <w:color w:val="auto"/>
          <w:sz w:val="32"/>
          <w:szCs w:val="32"/>
        </w:rPr>
        <w:t>年</w:t>
      </w:r>
      <w:r>
        <w:rPr>
          <w:rFonts w:hint="eastAsia" w:eastAsia="方正仿宋_GBK" w:cs="方正仿宋_GBK"/>
          <w:color w:val="auto"/>
          <w:sz w:val="32"/>
          <w:szCs w:val="32"/>
          <w:lang w:val="en-US" w:eastAsia="zh-CN"/>
        </w:rPr>
        <w:t>13</w:t>
      </w:r>
      <w:r>
        <w:rPr>
          <w:rFonts w:hint="eastAsia" w:eastAsia="方正仿宋_GBK" w:cs="方正仿宋_GBK"/>
          <w:color w:val="auto"/>
          <w:sz w:val="32"/>
          <w:szCs w:val="32"/>
        </w:rPr>
        <w:t>月</w:t>
      </w:r>
      <w:r>
        <w:rPr>
          <w:rFonts w:hint="eastAsia" w:eastAsia="方正仿宋_GBK" w:cs="方正仿宋_GBK"/>
          <w:color w:val="auto"/>
          <w:sz w:val="32"/>
          <w:szCs w:val="32"/>
          <w:lang w:val="en-US" w:eastAsia="zh-CN"/>
        </w:rPr>
        <w:t>30</w:t>
      </w:r>
      <w:r>
        <w:rPr>
          <w:rFonts w:hint="eastAsia" w:eastAsia="方正仿宋_GBK" w:cs="方正仿宋_GBK"/>
          <w:color w:val="auto"/>
          <w:sz w:val="32"/>
          <w:szCs w:val="32"/>
        </w:rPr>
        <w:t>日，受益人口满意度达</w:t>
      </w:r>
      <w:r>
        <w:rPr>
          <w:rFonts w:hint="eastAsia" w:eastAsia="方正仿宋_GBK" w:cs="方正仿宋_GBK"/>
          <w:color w:val="auto"/>
          <w:sz w:val="32"/>
          <w:szCs w:val="32"/>
          <w:lang w:val="en-US" w:eastAsia="zh-CN"/>
        </w:rPr>
        <w:t>95</w:t>
      </w:r>
      <w:r>
        <w:rPr>
          <w:rFonts w:hint="eastAsia" w:eastAsia="方正仿宋_GBK" w:cs="方正仿宋_GBK"/>
          <w:color w:val="auto"/>
          <w:sz w:val="32"/>
          <w:szCs w:val="32"/>
        </w:rPr>
        <w:t>%。</w:t>
      </w:r>
    </w:p>
    <w:p>
      <w:pPr>
        <w:pStyle w:val="50"/>
        <w:spacing w:line="560" w:lineRule="exact"/>
        <w:ind w:firstLine="640"/>
        <w:rPr>
          <w:rFonts w:hint="eastAsia" w:eastAsia="方正仿宋_GBK" w:cs="方正仿宋_GBK"/>
          <w:color w:val="auto"/>
          <w:sz w:val="32"/>
          <w:szCs w:val="32"/>
        </w:rPr>
      </w:pPr>
      <w:r>
        <w:rPr>
          <w:rFonts w:hint="eastAsia" w:eastAsia="方正仿宋_GBK" w:cs="方正仿宋_GBK"/>
          <w:color w:val="auto"/>
          <w:sz w:val="32"/>
          <w:szCs w:val="32"/>
        </w:rPr>
        <w:t>本项目共设置一级指标3个，二级指标7个，三级指标1</w:t>
      </w:r>
      <w:r>
        <w:rPr>
          <w:rFonts w:hint="eastAsia" w:eastAsia="方正仿宋_GBK" w:cs="方正仿宋_GBK"/>
          <w:color w:val="auto"/>
          <w:sz w:val="32"/>
          <w:szCs w:val="32"/>
          <w:lang w:val="en-US" w:eastAsia="zh-CN"/>
        </w:rPr>
        <w:t>1</w:t>
      </w:r>
      <w:r>
        <w:rPr>
          <w:rFonts w:hint="eastAsia" w:eastAsia="方正仿宋_GBK" w:cs="方正仿宋_GBK"/>
          <w:color w:val="auto"/>
          <w:sz w:val="32"/>
          <w:szCs w:val="32"/>
        </w:rPr>
        <w:t>个。</w:t>
      </w:r>
    </w:p>
    <w:p>
      <w:pPr>
        <w:pStyle w:val="50"/>
        <w:spacing w:line="560" w:lineRule="exact"/>
        <w:ind w:firstLine="640"/>
        <w:rPr>
          <w:rFonts w:hint="eastAsia" w:eastAsia="方正仿宋_GBK" w:cs="方正仿宋_GBK"/>
          <w:color w:val="auto"/>
          <w:sz w:val="32"/>
          <w:szCs w:val="32"/>
        </w:rPr>
      </w:pPr>
      <w:r>
        <w:rPr>
          <w:rFonts w:hint="eastAsia" w:eastAsia="方正仿宋_GBK" w:cs="方正仿宋_GBK"/>
          <w:color w:val="auto"/>
          <w:sz w:val="32"/>
          <w:szCs w:val="32"/>
        </w:rPr>
        <w:t>（一）产出指标完成情况分析</w:t>
      </w:r>
    </w:p>
    <w:p>
      <w:pPr>
        <w:pStyle w:val="50"/>
        <w:spacing w:line="560" w:lineRule="exact"/>
        <w:ind w:firstLine="640"/>
        <w:rPr>
          <w:rFonts w:hint="eastAsia" w:eastAsia="方正仿宋_GBK" w:cs="方正仿宋_GBK"/>
          <w:color w:val="auto"/>
          <w:sz w:val="32"/>
          <w:szCs w:val="32"/>
        </w:rPr>
      </w:pPr>
      <w:r>
        <w:rPr>
          <w:rFonts w:hint="eastAsia" w:eastAsia="方正仿宋_GBK" w:cs="方正仿宋_GBK"/>
          <w:color w:val="auto"/>
          <w:sz w:val="32"/>
          <w:szCs w:val="32"/>
        </w:rPr>
        <w:t>1.项目完成数量。</w:t>
      </w:r>
    </w:p>
    <w:p>
      <w:pPr>
        <w:pStyle w:val="50"/>
        <w:spacing w:line="560" w:lineRule="exact"/>
        <w:ind w:firstLine="640"/>
        <w:rPr>
          <w:rFonts w:hint="eastAsia" w:eastAsia="方正仿宋_GBK" w:cs="方正仿宋_GBK"/>
          <w:color w:val="auto"/>
          <w:sz w:val="32"/>
          <w:szCs w:val="32"/>
        </w:rPr>
      </w:pPr>
      <w:r>
        <w:rPr>
          <w:rFonts w:hint="eastAsia" w:eastAsia="方正仿宋_GBK" w:cs="方正仿宋_GBK"/>
          <w:color w:val="auto"/>
          <w:sz w:val="32"/>
          <w:szCs w:val="32"/>
        </w:rPr>
        <w:t>（1）新建防洪堤，年度计划指标值</w:t>
      </w:r>
      <w:r>
        <w:rPr>
          <w:rFonts w:hint="eastAsia" w:eastAsia="方正仿宋_GBK" w:cs="方正仿宋_GBK"/>
          <w:color w:val="auto"/>
          <w:sz w:val="32"/>
          <w:szCs w:val="32"/>
          <w:lang w:eastAsia="zh-CN"/>
        </w:rPr>
        <w:t>≥</w:t>
      </w:r>
      <w:r>
        <w:rPr>
          <w:rFonts w:hint="eastAsia" w:eastAsia="方正仿宋_GBK" w:cs="方正仿宋_GBK"/>
          <w:color w:val="auto"/>
          <w:sz w:val="32"/>
          <w:szCs w:val="32"/>
        </w:rPr>
        <w:t>2公里，全年实际完成值：2公里，指标完成率为100%。所设分值为</w:t>
      </w:r>
      <w:r>
        <w:rPr>
          <w:rFonts w:hint="eastAsia" w:eastAsia="方正仿宋_GBK" w:cs="方正仿宋_GBK"/>
          <w:color w:val="auto"/>
          <w:sz w:val="32"/>
          <w:szCs w:val="32"/>
          <w:lang w:val="en-US" w:eastAsia="zh-CN"/>
        </w:rPr>
        <w:t>10</w:t>
      </w:r>
      <w:r>
        <w:rPr>
          <w:rFonts w:hint="eastAsia" w:eastAsia="方正仿宋_GBK" w:cs="方正仿宋_GBK"/>
          <w:color w:val="auto"/>
          <w:sz w:val="32"/>
          <w:szCs w:val="32"/>
        </w:rPr>
        <w:t>分，实际得分为</w:t>
      </w:r>
      <w:r>
        <w:rPr>
          <w:rFonts w:hint="eastAsia" w:eastAsia="方正仿宋_GBK" w:cs="方正仿宋_GBK"/>
          <w:color w:val="auto"/>
          <w:sz w:val="32"/>
          <w:szCs w:val="32"/>
          <w:lang w:val="en-US" w:eastAsia="zh-CN"/>
        </w:rPr>
        <w:t>10</w:t>
      </w:r>
      <w:r>
        <w:rPr>
          <w:rFonts w:hint="eastAsia" w:eastAsia="方正仿宋_GBK" w:cs="方正仿宋_GBK"/>
          <w:color w:val="auto"/>
          <w:sz w:val="32"/>
          <w:szCs w:val="32"/>
        </w:rPr>
        <w:t>分。</w:t>
      </w:r>
    </w:p>
    <w:p>
      <w:pPr>
        <w:pStyle w:val="50"/>
        <w:spacing w:line="560" w:lineRule="exact"/>
        <w:ind w:firstLine="640"/>
        <w:rPr>
          <w:rFonts w:hint="eastAsia" w:eastAsia="方正仿宋_GBK" w:cs="方正仿宋_GBK"/>
          <w:color w:val="auto"/>
          <w:sz w:val="32"/>
          <w:szCs w:val="32"/>
        </w:rPr>
      </w:pPr>
      <w:r>
        <w:rPr>
          <w:rFonts w:hint="eastAsia" w:eastAsia="方正仿宋_GBK" w:cs="方正仿宋_GBK"/>
          <w:color w:val="auto"/>
          <w:sz w:val="32"/>
          <w:szCs w:val="32"/>
        </w:rPr>
        <w:t>（2）覆盖乡镇，年度计划指标值：</w:t>
      </w:r>
      <w:r>
        <w:rPr>
          <w:rFonts w:hint="eastAsia" w:eastAsia="方正仿宋_GBK" w:cs="方正仿宋_GBK"/>
          <w:color w:val="auto"/>
          <w:sz w:val="32"/>
          <w:szCs w:val="32"/>
          <w:lang w:eastAsia="zh-CN"/>
        </w:rPr>
        <w:t>≥</w:t>
      </w:r>
      <w:r>
        <w:rPr>
          <w:rFonts w:hint="eastAsia" w:eastAsia="方正仿宋_GBK" w:cs="方正仿宋_GBK"/>
          <w:color w:val="auto"/>
          <w:sz w:val="32"/>
          <w:szCs w:val="32"/>
          <w:lang w:val="en-US" w:eastAsia="zh-CN"/>
        </w:rPr>
        <w:t>1个</w:t>
      </w:r>
      <w:r>
        <w:rPr>
          <w:rFonts w:hint="eastAsia" w:eastAsia="方正仿宋_GBK" w:cs="方正仿宋_GBK"/>
          <w:color w:val="auto"/>
          <w:sz w:val="32"/>
          <w:szCs w:val="32"/>
        </w:rPr>
        <w:t>，全年实际完成值：</w:t>
      </w:r>
      <w:r>
        <w:rPr>
          <w:rFonts w:hint="eastAsia" w:eastAsia="方正仿宋_GBK" w:cs="方正仿宋_GBK"/>
          <w:color w:val="auto"/>
          <w:sz w:val="32"/>
          <w:szCs w:val="32"/>
          <w:lang w:val="en-US" w:eastAsia="zh-CN"/>
        </w:rPr>
        <w:t>1个</w:t>
      </w:r>
      <w:r>
        <w:rPr>
          <w:rFonts w:hint="eastAsia" w:eastAsia="方正仿宋_GBK" w:cs="方正仿宋_GBK"/>
          <w:color w:val="auto"/>
          <w:sz w:val="32"/>
          <w:szCs w:val="32"/>
        </w:rPr>
        <w:t>，指标完成率为100%。所设分值为</w:t>
      </w:r>
      <w:r>
        <w:rPr>
          <w:rFonts w:hint="eastAsia" w:eastAsia="方正仿宋_GBK" w:cs="方正仿宋_GBK"/>
          <w:color w:val="auto"/>
          <w:sz w:val="32"/>
          <w:szCs w:val="32"/>
          <w:lang w:val="en-US" w:eastAsia="zh-CN"/>
        </w:rPr>
        <w:t>10</w:t>
      </w:r>
      <w:r>
        <w:rPr>
          <w:rFonts w:hint="eastAsia" w:eastAsia="方正仿宋_GBK" w:cs="方正仿宋_GBK"/>
          <w:color w:val="auto"/>
          <w:sz w:val="32"/>
          <w:szCs w:val="32"/>
        </w:rPr>
        <w:t>分，实际得分为</w:t>
      </w:r>
      <w:r>
        <w:rPr>
          <w:rFonts w:hint="eastAsia" w:eastAsia="方正仿宋_GBK" w:cs="方正仿宋_GBK"/>
          <w:color w:val="auto"/>
          <w:sz w:val="32"/>
          <w:szCs w:val="32"/>
          <w:lang w:val="en-US" w:eastAsia="zh-CN"/>
        </w:rPr>
        <w:t>10</w:t>
      </w:r>
      <w:r>
        <w:rPr>
          <w:rFonts w:hint="eastAsia" w:eastAsia="方正仿宋_GBK" w:cs="方正仿宋_GBK"/>
          <w:color w:val="auto"/>
          <w:sz w:val="32"/>
          <w:szCs w:val="32"/>
        </w:rPr>
        <w:t>分。</w:t>
      </w:r>
    </w:p>
    <w:p>
      <w:pPr>
        <w:pStyle w:val="50"/>
        <w:spacing w:line="560" w:lineRule="exact"/>
        <w:ind w:firstLine="640"/>
        <w:rPr>
          <w:rFonts w:hint="eastAsia" w:eastAsia="方正仿宋_GBK" w:cs="方正仿宋_GBK"/>
          <w:color w:val="auto"/>
          <w:sz w:val="32"/>
          <w:szCs w:val="32"/>
        </w:rPr>
      </w:pPr>
      <w:r>
        <w:rPr>
          <w:rFonts w:hint="eastAsia" w:eastAsia="方正仿宋_GBK" w:cs="方正仿宋_GBK"/>
          <w:color w:val="auto"/>
          <w:sz w:val="32"/>
          <w:szCs w:val="32"/>
        </w:rPr>
        <w:t>该指标依据</w:t>
      </w:r>
      <w:r>
        <w:rPr>
          <w:rFonts w:hint="eastAsia" w:eastAsia="方正仿宋_GBK" w:cs="方正仿宋_GBK"/>
          <w:color w:val="auto"/>
          <w:sz w:val="32"/>
          <w:szCs w:val="32"/>
          <w:lang w:eastAsia="zh-CN"/>
        </w:rPr>
        <w:t>喀什地区莎车县棋盘河喀群乡2村段中小河流治理工程</w:t>
      </w:r>
      <w:r>
        <w:rPr>
          <w:rFonts w:hint="eastAsia" w:eastAsia="方正仿宋_GBK" w:cs="方正仿宋_GBK"/>
          <w:color w:val="auto"/>
          <w:sz w:val="32"/>
          <w:szCs w:val="32"/>
        </w:rPr>
        <w:t>实施方案设置，依据施工合同、项目验收单得出实际完成情况。</w:t>
      </w:r>
    </w:p>
    <w:p>
      <w:pPr>
        <w:pStyle w:val="50"/>
        <w:spacing w:line="560" w:lineRule="exact"/>
        <w:ind w:firstLine="640"/>
        <w:rPr>
          <w:rFonts w:hint="eastAsia" w:eastAsia="方正仿宋_GBK" w:cs="方正仿宋_GBK"/>
          <w:color w:val="auto"/>
          <w:sz w:val="32"/>
          <w:szCs w:val="32"/>
        </w:rPr>
      </w:pPr>
      <w:r>
        <w:rPr>
          <w:rFonts w:hint="eastAsia" w:eastAsia="方正仿宋_GBK" w:cs="方正仿宋_GBK"/>
          <w:color w:val="auto"/>
          <w:sz w:val="32"/>
          <w:szCs w:val="32"/>
        </w:rPr>
        <w:t>2.项目完成质量。</w:t>
      </w:r>
    </w:p>
    <w:p>
      <w:pPr>
        <w:pStyle w:val="50"/>
        <w:spacing w:line="560" w:lineRule="exact"/>
        <w:ind w:firstLine="640"/>
        <w:rPr>
          <w:rFonts w:hint="eastAsia" w:eastAsia="方正仿宋_GBK" w:cs="方正仿宋_GBK"/>
          <w:color w:val="auto"/>
          <w:sz w:val="32"/>
          <w:szCs w:val="32"/>
        </w:rPr>
      </w:pPr>
      <w:r>
        <w:rPr>
          <w:rFonts w:hint="eastAsia" w:eastAsia="方正仿宋_GBK" w:cs="方正仿宋_GBK"/>
          <w:color w:val="auto"/>
          <w:sz w:val="32"/>
          <w:szCs w:val="32"/>
        </w:rPr>
        <w:t>（1）项目（工程）验收合格率，年度计划指标值：=100%，全年实际完成值：100%，指标完成率为100%。所设分值为</w:t>
      </w:r>
      <w:r>
        <w:rPr>
          <w:rFonts w:hint="eastAsia" w:eastAsia="方正仿宋_GBK" w:cs="方正仿宋_GBK"/>
          <w:color w:val="auto"/>
          <w:sz w:val="32"/>
          <w:szCs w:val="32"/>
          <w:lang w:val="en-US" w:eastAsia="zh-CN"/>
        </w:rPr>
        <w:t>10</w:t>
      </w:r>
      <w:r>
        <w:rPr>
          <w:rFonts w:hint="eastAsia" w:eastAsia="方正仿宋_GBK" w:cs="方正仿宋_GBK"/>
          <w:color w:val="auto"/>
          <w:sz w:val="32"/>
          <w:szCs w:val="32"/>
        </w:rPr>
        <w:t>分，实际得分为</w:t>
      </w:r>
      <w:r>
        <w:rPr>
          <w:rFonts w:hint="eastAsia" w:eastAsia="方正仿宋_GBK" w:cs="方正仿宋_GBK"/>
          <w:color w:val="auto"/>
          <w:sz w:val="32"/>
          <w:szCs w:val="32"/>
          <w:lang w:val="en-US" w:eastAsia="zh-CN"/>
        </w:rPr>
        <w:t>10</w:t>
      </w:r>
      <w:r>
        <w:rPr>
          <w:rFonts w:hint="eastAsia" w:eastAsia="方正仿宋_GBK" w:cs="方正仿宋_GBK"/>
          <w:color w:val="auto"/>
          <w:sz w:val="32"/>
          <w:szCs w:val="32"/>
        </w:rPr>
        <w:t>分。</w:t>
      </w:r>
    </w:p>
    <w:p>
      <w:pPr>
        <w:pStyle w:val="50"/>
        <w:spacing w:line="560" w:lineRule="exact"/>
        <w:ind w:firstLine="640"/>
        <w:rPr>
          <w:rFonts w:hint="eastAsia" w:eastAsia="方正仿宋_GBK" w:cs="方正仿宋_GBK"/>
          <w:color w:val="auto"/>
          <w:sz w:val="32"/>
          <w:szCs w:val="32"/>
        </w:rPr>
      </w:pPr>
      <w:r>
        <w:rPr>
          <w:rFonts w:hint="eastAsia" w:eastAsia="方正仿宋_GBK" w:cs="方正仿宋_GBK"/>
          <w:color w:val="auto"/>
          <w:sz w:val="32"/>
          <w:szCs w:val="32"/>
        </w:rPr>
        <w:t>该指标依据</w:t>
      </w:r>
      <w:r>
        <w:rPr>
          <w:rFonts w:hint="eastAsia" w:eastAsia="方正仿宋_GBK" w:cs="方正仿宋_GBK"/>
          <w:color w:val="auto"/>
          <w:sz w:val="32"/>
          <w:szCs w:val="32"/>
          <w:lang w:eastAsia="zh-CN"/>
        </w:rPr>
        <w:t>喀什地区莎车县棋盘河喀群乡2村段中小河流治理工程</w:t>
      </w:r>
      <w:r>
        <w:rPr>
          <w:rFonts w:hint="eastAsia" w:eastAsia="方正仿宋_GBK" w:cs="方正仿宋_GBK"/>
          <w:color w:val="auto"/>
          <w:sz w:val="32"/>
          <w:szCs w:val="32"/>
        </w:rPr>
        <w:t>实施方案设置，依据施工合同、项目验收单得出实际完成情况。</w:t>
      </w:r>
    </w:p>
    <w:p>
      <w:pPr>
        <w:pStyle w:val="50"/>
        <w:spacing w:line="560" w:lineRule="exact"/>
        <w:ind w:firstLine="640"/>
        <w:rPr>
          <w:rFonts w:hint="eastAsia" w:eastAsia="方正仿宋_GBK" w:cs="方正仿宋_GBK"/>
          <w:color w:val="auto"/>
          <w:sz w:val="32"/>
          <w:szCs w:val="32"/>
        </w:rPr>
      </w:pPr>
      <w:r>
        <w:rPr>
          <w:rFonts w:hint="eastAsia" w:eastAsia="方正仿宋_GBK" w:cs="方正仿宋_GBK"/>
          <w:color w:val="auto"/>
          <w:sz w:val="32"/>
          <w:szCs w:val="32"/>
        </w:rPr>
        <w:t>3.项目完成时效。</w:t>
      </w:r>
    </w:p>
    <w:p>
      <w:pPr>
        <w:pStyle w:val="50"/>
        <w:spacing w:line="560" w:lineRule="exact"/>
        <w:ind w:firstLine="640"/>
        <w:rPr>
          <w:rFonts w:hint="eastAsia" w:eastAsia="方正仿宋_GBK" w:cs="方正仿宋_GBK"/>
          <w:color w:val="auto"/>
          <w:sz w:val="32"/>
          <w:szCs w:val="32"/>
        </w:rPr>
      </w:pPr>
      <w:r>
        <w:rPr>
          <w:rFonts w:hint="eastAsia" w:eastAsia="方正仿宋_GBK" w:cs="方正仿宋_GBK"/>
          <w:color w:val="auto"/>
          <w:sz w:val="32"/>
          <w:szCs w:val="32"/>
        </w:rPr>
        <w:t>（1）资金支付及时率(%)，年度计划指标值：=100%，全年实际完成值：100%。所设分值为</w:t>
      </w:r>
      <w:r>
        <w:rPr>
          <w:rFonts w:hint="eastAsia" w:eastAsia="方正仿宋_GBK" w:cs="方正仿宋_GBK"/>
          <w:color w:val="auto"/>
          <w:sz w:val="32"/>
          <w:szCs w:val="32"/>
          <w:lang w:val="en-US" w:eastAsia="zh-CN"/>
        </w:rPr>
        <w:t>5</w:t>
      </w:r>
      <w:r>
        <w:rPr>
          <w:rFonts w:hint="eastAsia" w:eastAsia="方正仿宋_GBK" w:cs="方正仿宋_GBK"/>
          <w:color w:val="auto"/>
          <w:sz w:val="32"/>
          <w:szCs w:val="32"/>
        </w:rPr>
        <w:t>分，实际得分为</w:t>
      </w:r>
      <w:r>
        <w:rPr>
          <w:rFonts w:hint="eastAsia" w:eastAsia="方正仿宋_GBK" w:cs="方正仿宋_GBK"/>
          <w:color w:val="auto"/>
          <w:sz w:val="32"/>
          <w:szCs w:val="32"/>
          <w:lang w:val="en-US" w:eastAsia="zh-CN"/>
        </w:rPr>
        <w:t>5</w:t>
      </w:r>
      <w:r>
        <w:rPr>
          <w:rFonts w:hint="eastAsia" w:eastAsia="方正仿宋_GBK" w:cs="方正仿宋_GBK"/>
          <w:color w:val="auto"/>
          <w:sz w:val="32"/>
          <w:szCs w:val="32"/>
        </w:rPr>
        <w:t>分。</w:t>
      </w:r>
    </w:p>
    <w:p>
      <w:pPr>
        <w:pStyle w:val="50"/>
        <w:spacing w:line="560" w:lineRule="exact"/>
        <w:ind w:firstLine="640"/>
        <w:rPr>
          <w:rFonts w:hint="eastAsia" w:eastAsia="方正仿宋_GBK" w:cs="方正仿宋_GBK"/>
          <w:color w:val="auto"/>
          <w:sz w:val="32"/>
          <w:szCs w:val="32"/>
        </w:rPr>
      </w:pPr>
      <w:r>
        <w:rPr>
          <w:rFonts w:hint="eastAsia" w:eastAsia="方正仿宋_GBK" w:cs="方正仿宋_GBK"/>
          <w:color w:val="auto"/>
          <w:sz w:val="32"/>
          <w:szCs w:val="32"/>
        </w:rPr>
        <w:t>（2）项目开工时间，年度计划指标值：202</w:t>
      </w:r>
      <w:r>
        <w:rPr>
          <w:rFonts w:hint="eastAsia" w:eastAsia="方正仿宋_GBK" w:cs="方正仿宋_GBK"/>
          <w:color w:val="auto"/>
          <w:sz w:val="32"/>
          <w:szCs w:val="32"/>
          <w:lang w:val="en-US" w:eastAsia="zh-CN"/>
        </w:rPr>
        <w:t>2</w:t>
      </w:r>
      <w:r>
        <w:rPr>
          <w:rFonts w:hint="eastAsia" w:eastAsia="方正仿宋_GBK" w:cs="方正仿宋_GBK"/>
          <w:color w:val="auto"/>
          <w:sz w:val="32"/>
          <w:szCs w:val="32"/>
        </w:rPr>
        <w:t>年</w:t>
      </w:r>
      <w:r>
        <w:rPr>
          <w:rFonts w:hint="eastAsia" w:eastAsia="方正仿宋_GBK" w:cs="方正仿宋_GBK"/>
          <w:color w:val="auto"/>
          <w:sz w:val="32"/>
          <w:szCs w:val="32"/>
          <w:lang w:val="en-US" w:eastAsia="zh-CN"/>
        </w:rPr>
        <w:t>9</w:t>
      </w:r>
      <w:r>
        <w:rPr>
          <w:rFonts w:hint="eastAsia" w:eastAsia="方正仿宋_GBK" w:cs="方正仿宋_GBK"/>
          <w:color w:val="auto"/>
          <w:sz w:val="32"/>
          <w:szCs w:val="32"/>
        </w:rPr>
        <w:t>月；全年实际完成值：202</w:t>
      </w:r>
      <w:r>
        <w:rPr>
          <w:rFonts w:hint="eastAsia" w:eastAsia="方正仿宋_GBK" w:cs="方正仿宋_GBK"/>
          <w:color w:val="auto"/>
          <w:sz w:val="32"/>
          <w:szCs w:val="32"/>
          <w:lang w:val="en-US" w:eastAsia="zh-CN"/>
        </w:rPr>
        <w:t>2</w:t>
      </w:r>
      <w:r>
        <w:rPr>
          <w:rFonts w:hint="eastAsia" w:eastAsia="方正仿宋_GBK" w:cs="方正仿宋_GBK"/>
          <w:color w:val="auto"/>
          <w:sz w:val="32"/>
          <w:szCs w:val="32"/>
        </w:rPr>
        <w:t>年</w:t>
      </w:r>
      <w:r>
        <w:rPr>
          <w:rFonts w:hint="eastAsia" w:eastAsia="方正仿宋_GBK" w:cs="方正仿宋_GBK"/>
          <w:color w:val="auto"/>
          <w:sz w:val="32"/>
          <w:szCs w:val="32"/>
          <w:lang w:val="en-US" w:eastAsia="zh-CN"/>
        </w:rPr>
        <w:t>9</w:t>
      </w:r>
      <w:r>
        <w:rPr>
          <w:rFonts w:hint="eastAsia" w:eastAsia="方正仿宋_GBK" w:cs="方正仿宋_GBK"/>
          <w:color w:val="auto"/>
          <w:sz w:val="32"/>
          <w:szCs w:val="32"/>
        </w:rPr>
        <w:t>月。所设分值为</w:t>
      </w:r>
      <w:r>
        <w:rPr>
          <w:rFonts w:hint="eastAsia" w:eastAsia="方正仿宋_GBK" w:cs="方正仿宋_GBK"/>
          <w:color w:val="auto"/>
          <w:sz w:val="32"/>
          <w:szCs w:val="32"/>
          <w:lang w:val="en-US" w:eastAsia="zh-CN"/>
        </w:rPr>
        <w:t>5</w:t>
      </w:r>
      <w:r>
        <w:rPr>
          <w:rFonts w:hint="eastAsia" w:eastAsia="方正仿宋_GBK" w:cs="方正仿宋_GBK"/>
          <w:color w:val="auto"/>
          <w:sz w:val="32"/>
          <w:szCs w:val="32"/>
        </w:rPr>
        <w:t>分，实际得分为</w:t>
      </w:r>
      <w:r>
        <w:rPr>
          <w:rFonts w:hint="eastAsia" w:eastAsia="方正仿宋_GBK" w:cs="方正仿宋_GBK"/>
          <w:color w:val="auto"/>
          <w:sz w:val="32"/>
          <w:szCs w:val="32"/>
          <w:lang w:val="en-US" w:eastAsia="zh-CN"/>
        </w:rPr>
        <w:t>5</w:t>
      </w:r>
      <w:r>
        <w:rPr>
          <w:rFonts w:hint="eastAsia" w:eastAsia="方正仿宋_GBK" w:cs="方正仿宋_GBK"/>
          <w:color w:val="auto"/>
          <w:sz w:val="32"/>
          <w:szCs w:val="32"/>
        </w:rPr>
        <w:t>分。</w:t>
      </w:r>
    </w:p>
    <w:p>
      <w:pPr>
        <w:pStyle w:val="50"/>
        <w:spacing w:line="560" w:lineRule="exact"/>
        <w:ind w:firstLine="640"/>
        <w:rPr>
          <w:rFonts w:hint="eastAsia" w:eastAsia="方正仿宋_GBK" w:cs="方正仿宋_GBK"/>
          <w:color w:val="auto"/>
          <w:sz w:val="32"/>
          <w:szCs w:val="32"/>
        </w:rPr>
      </w:pPr>
      <w:r>
        <w:rPr>
          <w:rFonts w:hint="eastAsia" w:eastAsia="方正仿宋_GBK" w:cs="方正仿宋_GBK"/>
          <w:color w:val="auto"/>
          <w:sz w:val="32"/>
          <w:szCs w:val="32"/>
        </w:rPr>
        <w:t>（3）项目完工时间，年度计划指标值：202</w:t>
      </w:r>
      <w:r>
        <w:rPr>
          <w:rFonts w:hint="eastAsia" w:eastAsia="方正仿宋_GBK" w:cs="方正仿宋_GBK"/>
          <w:color w:val="auto"/>
          <w:sz w:val="32"/>
          <w:szCs w:val="32"/>
          <w:lang w:val="en-US" w:eastAsia="zh-CN"/>
        </w:rPr>
        <w:t>2</w:t>
      </w:r>
      <w:r>
        <w:rPr>
          <w:rFonts w:hint="eastAsia" w:eastAsia="方正仿宋_GBK" w:cs="方正仿宋_GBK"/>
          <w:color w:val="auto"/>
          <w:sz w:val="32"/>
          <w:szCs w:val="32"/>
        </w:rPr>
        <w:t>年</w:t>
      </w:r>
      <w:r>
        <w:rPr>
          <w:rFonts w:hint="eastAsia" w:eastAsia="方正仿宋_GBK" w:cs="方正仿宋_GBK"/>
          <w:color w:val="auto"/>
          <w:sz w:val="32"/>
          <w:szCs w:val="32"/>
          <w:lang w:val="en-US" w:eastAsia="zh-CN"/>
        </w:rPr>
        <w:t>12</w:t>
      </w:r>
      <w:r>
        <w:rPr>
          <w:rFonts w:hint="eastAsia" w:eastAsia="方正仿宋_GBK" w:cs="方正仿宋_GBK"/>
          <w:color w:val="auto"/>
          <w:sz w:val="32"/>
          <w:szCs w:val="32"/>
        </w:rPr>
        <w:t>月；全年实际完成值：202</w:t>
      </w:r>
      <w:r>
        <w:rPr>
          <w:rFonts w:hint="eastAsia" w:eastAsia="方正仿宋_GBK" w:cs="方正仿宋_GBK"/>
          <w:color w:val="auto"/>
          <w:sz w:val="32"/>
          <w:szCs w:val="32"/>
          <w:lang w:val="en-US" w:eastAsia="zh-CN"/>
        </w:rPr>
        <w:t>2</w:t>
      </w:r>
      <w:r>
        <w:rPr>
          <w:rFonts w:hint="eastAsia" w:eastAsia="方正仿宋_GBK" w:cs="方正仿宋_GBK"/>
          <w:color w:val="auto"/>
          <w:sz w:val="32"/>
          <w:szCs w:val="32"/>
        </w:rPr>
        <w:t>年</w:t>
      </w:r>
      <w:r>
        <w:rPr>
          <w:rFonts w:hint="eastAsia" w:eastAsia="方正仿宋_GBK" w:cs="方正仿宋_GBK"/>
          <w:color w:val="auto"/>
          <w:sz w:val="32"/>
          <w:szCs w:val="32"/>
          <w:lang w:val="en-US" w:eastAsia="zh-CN"/>
        </w:rPr>
        <w:t>12</w:t>
      </w:r>
      <w:r>
        <w:rPr>
          <w:rFonts w:hint="eastAsia" w:eastAsia="方正仿宋_GBK" w:cs="方正仿宋_GBK"/>
          <w:color w:val="auto"/>
          <w:sz w:val="32"/>
          <w:szCs w:val="32"/>
        </w:rPr>
        <w:t>月。所设分值为</w:t>
      </w:r>
      <w:r>
        <w:rPr>
          <w:rFonts w:hint="eastAsia" w:eastAsia="方正仿宋_GBK" w:cs="方正仿宋_GBK"/>
          <w:color w:val="auto"/>
          <w:sz w:val="32"/>
          <w:szCs w:val="32"/>
          <w:lang w:val="en-US" w:eastAsia="zh-CN"/>
        </w:rPr>
        <w:t>5</w:t>
      </w:r>
      <w:r>
        <w:rPr>
          <w:rFonts w:hint="eastAsia" w:eastAsia="方正仿宋_GBK" w:cs="方正仿宋_GBK"/>
          <w:color w:val="auto"/>
          <w:sz w:val="32"/>
          <w:szCs w:val="32"/>
        </w:rPr>
        <w:t>分，实际得分为</w:t>
      </w:r>
      <w:r>
        <w:rPr>
          <w:rFonts w:hint="eastAsia" w:eastAsia="方正仿宋_GBK" w:cs="方正仿宋_GBK"/>
          <w:color w:val="auto"/>
          <w:sz w:val="32"/>
          <w:szCs w:val="32"/>
          <w:lang w:val="en-US" w:eastAsia="zh-CN"/>
        </w:rPr>
        <w:t>5</w:t>
      </w:r>
      <w:r>
        <w:rPr>
          <w:rFonts w:hint="eastAsia" w:eastAsia="方正仿宋_GBK" w:cs="方正仿宋_GBK"/>
          <w:color w:val="auto"/>
          <w:sz w:val="32"/>
          <w:szCs w:val="32"/>
        </w:rPr>
        <w:t>分。</w:t>
      </w:r>
    </w:p>
    <w:p>
      <w:pPr>
        <w:pStyle w:val="50"/>
        <w:spacing w:line="560" w:lineRule="exact"/>
        <w:ind w:firstLine="640"/>
        <w:rPr>
          <w:rFonts w:hint="eastAsia" w:eastAsia="方正仿宋_GBK" w:cs="方正仿宋_GBK"/>
          <w:color w:val="auto"/>
          <w:sz w:val="32"/>
          <w:szCs w:val="32"/>
        </w:rPr>
      </w:pPr>
      <w:r>
        <w:rPr>
          <w:rFonts w:hint="eastAsia" w:eastAsia="方正仿宋_GBK" w:cs="方正仿宋_GBK"/>
          <w:color w:val="auto"/>
          <w:sz w:val="32"/>
          <w:szCs w:val="32"/>
        </w:rPr>
        <w:t>该指标依据</w:t>
      </w:r>
      <w:r>
        <w:rPr>
          <w:rFonts w:hint="eastAsia" w:eastAsia="方正仿宋_GBK" w:cs="方正仿宋_GBK"/>
          <w:color w:val="auto"/>
          <w:sz w:val="32"/>
          <w:szCs w:val="32"/>
          <w:lang w:eastAsia="zh-CN"/>
        </w:rPr>
        <w:t>喀什地区莎车县棋盘河喀群乡2村段中小河流治理工程</w:t>
      </w:r>
      <w:r>
        <w:rPr>
          <w:rFonts w:hint="eastAsia" w:eastAsia="方正仿宋_GBK" w:cs="方正仿宋_GBK"/>
          <w:color w:val="auto"/>
          <w:sz w:val="32"/>
          <w:szCs w:val="32"/>
        </w:rPr>
        <w:t>实施方案设置，依据《项目资金支付台账》、《财务记账凭证及附件》、施工合同、项目验收单得出实际完成情况。</w:t>
      </w:r>
    </w:p>
    <w:p>
      <w:pPr>
        <w:pStyle w:val="50"/>
        <w:spacing w:line="560" w:lineRule="exact"/>
        <w:ind w:firstLine="640"/>
        <w:rPr>
          <w:rFonts w:hint="eastAsia" w:eastAsia="方正仿宋_GBK" w:cs="方正仿宋_GBK"/>
          <w:color w:val="auto"/>
          <w:sz w:val="32"/>
          <w:szCs w:val="32"/>
        </w:rPr>
      </w:pPr>
      <w:r>
        <w:rPr>
          <w:rFonts w:hint="eastAsia" w:eastAsia="方正仿宋_GBK" w:cs="方正仿宋_GBK"/>
          <w:color w:val="auto"/>
          <w:sz w:val="32"/>
          <w:szCs w:val="32"/>
        </w:rPr>
        <w:t>4.项目成本节约情况。</w:t>
      </w:r>
    </w:p>
    <w:p>
      <w:pPr>
        <w:pStyle w:val="50"/>
        <w:spacing w:line="560" w:lineRule="exact"/>
        <w:ind w:firstLine="640"/>
        <w:rPr>
          <w:rFonts w:hint="eastAsia" w:eastAsia="方正仿宋_GBK" w:cs="方正仿宋_GBK"/>
          <w:color w:val="auto"/>
          <w:sz w:val="32"/>
          <w:szCs w:val="32"/>
        </w:rPr>
      </w:pPr>
      <w:r>
        <w:rPr>
          <w:rFonts w:hint="eastAsia" w:eastAsia="方正仿宋_GBK" w:cs="方正仿宋_GBK"/>
          <w:color w:val="auto"/>
          <w:sz w:val="32"/>
          <w:szCs w:val="32"/>
        </w:rPr>
        <w:t>（1）防洪堤建设平均成本（万元/公里），年度计划指标值：</w:t>
      </w:r>
      <w:r>
        <w:rPr>
          <w:rFonts w:hint="eastAsia" w:eastAsia="方正仿宋_GBK" w:cs="方正仿宋_GBK"/>
          <w:color w:val="auto"/>
          <w:sz w:val="32"/>
          <w:szCs w:val="32"/>
          <w:lang w:eastAsia="zh-CN"/>
        </w:rPr>
        <w:t>≤543.40 万元/公里</w:t>
      </w:r>
      <w:r>
        <w:rPr>
          <w:rFonts w:hint="eastAsia" w:eastAsia="方正仿宋_GBK" w:cs="方正仿宋_GBK"/>
          <w:color w:val="auto"/>
          <w:sz w:val="32"/>
          <w:szCs w:val="32"/>
        </w:rPr>
        <w:t>，全年实际完成值：</w:t>
      </w:r>
      <w:r>
        <w:rPr>
          <w:rFonts w:hint="eastAsia" w:eastAsia="方正仿宋_GBK" w:cs="方正仿宋_GBK"/>
          <w:color w:val="auto"/>
          <w:sz w:val="32"/>
          <w:szCs w:val="32"/>
          <w:lang w:eastAsia="zh-CN"/>
        </w:rPr>
        <w:t>543.40 万元/公里</w:t>
      </w:r>
      <w:r>
        <w:rPr>
          <w:rFonts w:hint="eastAsia" w:eastAsia="方正仿宋_GBK" w:cs="方正仿宋_GBK"/>
          <w:color w:val="auto"/>
          <w:sz w:val="32"/>
          <w:szCs w:val="32"/>
        </w:rPr>
        <w:t>，指标完成率为</w:t>
      </w:r>
      <w:r>
        <w:rPr>
          <w:rFonts w:hint="eastAsia" w:eastAsia="方正仿宋_GBK" w:cs="方正仿宋_GBK"/>
          <w:color w:val="auto"/>
          <w:sz w:val="32"/>
          <w:szCs w:val="32"/>
          <w:lang w:val="en-US" w:eastAsia="zh-CN"/>
        </w:rPr>
        <w:t>100</w:t>
      </w:r>
      <w:r>
        <w:rPr>
          <w:rFonts w:hint="eastAsia" w:eastAsia="方正仿宋_GBK" w:cs="方正仿宋_GBK"/>
          <w:color w:val="auto"/>
          <w:sz w:val="32"/>
          <w:szCs w:val="32"/>
        </w:rPr>
        <w:t>%。所设分值为</w:t>
      </w:r>
      <w:r>
        <w:rPr>
          <w:rFonts w:hint="eastAsia" w:eastAsia="方正仿宋_GBK" w:cs="方正仿宋_GBK"/>
          <w:color w:val="auto"/>
          <w:sz w:val="32"/>
          <w:szCs w:val="32"/>
          <w:lang w:val="en-US" w:eastAsia="zh-CN"/>
        </w:rPr>
        <w:t>5</w:t>
      </w:r>
      <w:r>
        <w:rPr>
          <w:rFonts w:hint="eastAsia" w:eastAsia="方正仿宋_GBK" w:cs="方正仿宋_GBK"/>
          <w:color w:val="auto"/>
          <w:sz w:val="32"/>
          <w:szCs w:val="32"/>
        </w:rPr>
        <w:t>分，实际得分为</w:t>
      </w:r>
      <w:r>
        <w:rPr>
          <w:rFonts w:hint="eastAsia" w:eastAsia="方正仿宋_GBK" w:cs="方正仿宋_GBK"/>
          <w:color w:val="auto"/>
          <w:sz w:val="32"/>
          <w:szCs w:val="32"/>
          <w:lang w:val="en-US" w:eastAsia="zh-CN"/>
        </w:rPr>
        <w:t>5</w:t>
      </w:r>
      <w:r>
        <w:rPr>
          <w:rFonts w:hint="eastAsia" w:eastAsia="方正仿宋_GBK" w:cs="方正仿宋_GBK"/>
          <w:color w:val="auto"/>
          <w:sz w:val="32"/>
          <w:szCs w:val="32"/>
        </w:rPr>
        <w:t>分。</w:t>
      </w:r>
    </w:p>
    <w:p>
      <w:pPr>
        <w:pStyle w:val="50"/>
        <w:spacing w:line="560" w:lineRule="exact"/>
        <w:ind w:firstLine="640"/>
        <w:rPr>
          <w:rFonts w:hint="eastAsia" w:eastAsia="方正仿宋_GBK" w:cs="方正仿宋_GBK"/>
          <w:color w:val="auto"/>
          <w:sz w:val="32"/>
          <w:szCs w:val="32"/>
        </w:rPr>
      </w:pPr>
      <w:r>
        <w:rPr>
          <w:rFonts w:hint="eastAsia" w:eastAsia="方正仿宋_GBK" w:cs="方正仿宋_GBK"/>
          <w:color w:val="auto"/>
          <w:sz w:val="32"/>
          <w:szCs w:val="32"/>
        </w:rPr>
        <w:t>该指标依据</w:t>
      </w:r>
      <w:r>
        <w:rPr>
          <w:rFonts w:hint="eastAsia" w:eastAsia="方正仿宋_GBK" w:cs="方正仿宋_GBK"/>
          <w:color w:val="auto"/>
          <w:sz w:val="32"/>
          <w:szCs w:val="32"/>
          <w:lang w:eastAsia="zh-CN"/>
        </w:rPr>
        <w:t>喀什地区莎车县棋盘河喀群乡2村段中小河流治理工程</w:t>
      </w:r>
      <w:r>
        <w:rPr>
          <w:rFonts w:hint="eastAsia" w:eastAsia="方正仿宋_GBK" w:cs="方正仿宋_GBK"/>
          <w:color w:val="auto"/>
          <w:sz w:val="32"/>
          <w:szCs w:val="32"/>
        </w:rPr>
        <w:t>实施方案设置，依据《项目资金支付台账》、《财务记账凭证及附件》得出实际完成情况。</w:t>
      </w:r>
    </w:p>
    <w:p>
      <w:pPr>
        <w:pStyle w:val="50"/>
        <w:spacing w:line="560" w:lineRule="exact"/>
        <w:ind w:firstLine="640"/>
        <w:rPr>
          <w:rFonts w:hint="eastAsia" w:eastAsia="方正仿宋_GBK" w:cs="方正仿宋_GBK"/>
          <w:color w:val="auto"/>
          <w:sz w:val="32"/>
          <w:szCs w:val="32"/>
        </w:rPr>
      </w:pPr>
      <w:r>
        <w:rPr>
          <w:rFonts w:hint="eastAsia" w:eastAsia="方正仿宋_GBK" w:cs="方正仿宋_GBK"/>
          <w:color w:val="auto"/>
          <w:sz w:val="32"/>
          <w:szCs w:val="32"/>
        </w:rPr>
        <w:t>（二）效益指标完成情况分析</w:t>
      </w:r>
    </w:p>
    <w:p>
      <w:pPr>
        <w:pStyle w:val="50"/>
        <w:spacing w:line="560" w:lineRule="exact"/>
        <w:ind w:firstLine="640"/>
        <w:rPr>
          <w:rFonts w:hint="eastAsia" w:eastAsia="方正仿宋_GBK" w:cs="方正仿宋_GBK"/>
          <w:color w:val="auto"/>
          <w:sz w:val="32"/>
          <w:szCs w:val="32"/>
        </w:rPr>
      </w:pPr>
      <w:r>
        <w:rPr>
          <w:rFonts w:hint="eastAsia" w:eastAsia="方正仿宋_GBK" w:cs="方正仿宋_GBK"/>
          <w:color w:val="auto"/>
          <w:sz w:val="32"/>
          <w:szCs w:val="32"/>
        </w:rPr>
        <w:t>1.项目实施的社会效益分析。</w:t>
      </w:r>
    </w:p>
    <w:p>
      <w:pPr>
        <w:pStyle w:val="50"/>
        <w:spacing w:line="560" w:lineRule="exact"/>
        <w:ind w:firstLine="640"/>
        <w:rPr>
          <w:rFonts w:hint="eastAsia" w:eastAsia="方正仿宋_GBK" w:cs="方正仿宋_GBK"/>
          <w:color w:val="auto"/>
          <w:sz w:val="32"/>
          <w:szCs w:val="32"/>
        </w:rPr>
      </w:pPr>
      <w:r>
        <w:rPr>
          <w:rFonts w:hint="eastAsia" w:eastAsia="方正仿宋_GBK" w:cs="方正仿宋_GBK"/>
          <w:color w:val="auto"/>
          <w:sz w:val="32"/>
          <w:szCs w:val="32"/>
        </w:rPr>
        <w:t>社会效益指标：保护耕地面积（亩)，年度计划指标值：</w:t>
      </w:r>
      <w:r>
        <w:rPr>
          <w:rFonts w:hint="eastAsia" w:eastAsia="方正仿宋_GBK" w:cs="方正仿宋_GBK"/>
          <w:color w:val="auto"/>
          <w:sz w:val="32"/>
          <w:szCs w:val="32"/>
          <w:lang w:eastAsia="zh-CN"/>
        </w:rPr>
        <w:t>≥</w:t>
      </w:r>
      <w:r>
        <w:rPr>
          <w:rFonts w:hint="eastAsia" w:eastAsia="方正仿宋_GBK" w:cs="方正仿宋_GBK"/>
          <w:color w:val="auto"/>
          <w:sz w:val="32"/>
          <w:szCs w:val="32"/>
          <w:lang w:val="en-US" w:eastAsia="zh-CN"/>
        </w:rPr>
        <w:t>413</w:t>
      </w:r>
      <w:r>
        <w:rPr>
          <w:rFonts w:hint="eastAsia" w:eastAsia="方正仿宋_GBK" w:cs="方正仿宋_GBK"/>
          <w:color w:val="auto"/>
          <w:sz w:val="32"/>
          <w:szCs w:val="32"/>
        </w:rPr>
        <w:t>亩，全年实际完成值：</w:t>
      </w:r>
      <w:r>
        <w:rPr>
          <w:rFonts w:hint="eastAsia" w:eastAsia="方正仿宋_GBK" w:cs="方正仿宋_GBK"/>
          <w:color w:val="auto"/>
          <w:sz w:val="32"/>
          <w:szCs w:val="32"/>
          <w:lang w:val="en-US" w:eastAsia="zh-CN"/>
        </w:rPr>
        <w:t>413</w:t>
      </w:r>
      <w:r>
        <w:rPr>
          <w:rFonts w:hint="eastAsia" w:eastAsia="方正仿宋_GBK" w:cs="方正仿宋_GBK"/>
          <w:color w:val="auto"/>
          <w:sz w:val="32"/>
          <w:szCs w:val="32"/>
        </w:rPr>
        <w:t>亩，指标完成率为100%。所设分值为15分，实际得分为15分。</w:t>
      </w:r>
    </w:p>
    <w:p>
      <w:pPr>
        <w:pStyle w:val="50"/>
        <w:spacing w:line="560" w:lineRule="exact"/>
        <w:ind w:firstLine="640"/>
        <w:rPr>
          <w:rFonts w:hint="eastAsia" w:eastAsia="方正仿宋_GBK" w:cs="方正仿宋_GBK"/>
          <w:color w:val="auto"/>
          <w:sz w:val="32"/>
          <w:szCs w:val="32"/>
        </w:rPr>
      </w:pPr>
      <w:r>
        <w:rPr>
          <w:rFonts w:hint="eastAsia" w:eastAsia="方正仿宋_GBK" w:cs="方正仿宋_GBK"/>
          <w:color w:val="auto"/>
          <w:sz w:val="32"/>
          <w:szCs w:val="32"/>
        </w:rPr>
        <w:t>社会效益指标：保护人口（人），年度计划指标值：</w:t>
      </w:r>
      <w:r>
        <w:rPr>
          <w:rFonts w:hint="eastAsia" w:eastAsia="方正仿宋_GBK" w:cs="方正仿宋_GBK"/>
          <w:color w:val="auto"/>
          <w:sz w:val="32"/>
          <w:szCs w:val="32"/>
          <w:lang w:eastAsia="zh-CN"/>
        </w:rPr>
        <w:t>≥</w:t>
      </w:r>
      <w:r>
        <w:rPr>
          <w:rFonts w:hint="eastAsia" w:eastAsia="方正仿宋_GBK" w:cs="方正仿宋_GBK"/>
          <w:color w:val="auto"/>
          <w:sz w:val="32"/>
          <w:szCs w:val="32"/>
          <w:lang w:val="en-US" w:eastAsia="zh-CN"/>
        </w:rPr>
        <w:t>272人</w:t>
      </w:r>
      <w:r>
        <w:rPr>
          <w:rFonts w:hint="eastAsia" w:eastAsia="方正仿宋_GBK" w:cs="方正仿宋_GBK"/>
          <w:color w:val="auto"/>
          <w:sz w:val="32"/>
          <w:szCs w:val="32"/>
        </w:rPr>
        <w:t>，全年实际完成值：</w:t>
      </w:r>
      <w:r>
        <w:rPr>
          <w:rFonts w:hint="eastAsia" w:eastAsia="方正仿宋_GBK" w:cs="方正仿宋_GBK"/>
          <w:color w:val="auto"/>
          <w:sz w:val="32"/>
          <w:szCs w:val="32"/>
          <w:lang w:val="en-US" w:eastAsia="zh-CN"/>
        </w:rPr>
        <w:t>272人</w:t>
      </w:r>
      <w:r>
        <w:rPr>
          <w:rFonts w:hint="eastAsia" w:eastAsia="方正仿宋_GBK" w:cs="方正仿宋_GBK"/>
          <w:color w:val="auto"/>
          <w:sz w:val="32"/>
          <w:szCs w:val="32"/>
        </w:rPr>
        <w:t>，指标完成率为100%。所设分值为15分，实际得分为15分。</w:t>
      </w:r>
    </w:p>
    <w:p>
      <w:pPr>
        <w:pStyle w:val="50"/>
        <w:spacing w:line="560" w:lineRule="exact"/>
        <w:ind w:firstLine="640"/>
        <w:rPr>
          <w:rFonts w:hint="eastAsia" w:eastAsia="方正仿宋_GBK" w:cs="方正仿宋_GBK"/>
          <w:color w:val="auto"/>
          <w:sz w:val="32"/>
          <w:szCs w:val="32"/>
        </w:rPr>
      </w:pPr>
      <w:r>
        <w:rPr>
          <w:rFonts w:hint="eastAsia" w:eastAsia="方正仿宋_GBK" w:cs="方正仿宋_GBK"/>
          <w:color w:val="auto"/>
          <w:sz w:val="32"/>
          <w:szCs w:val="32"/>
          <w:lang w:val="en-US" w:eastAsia="zh-CN"/>
        </w:rPr>
        <w:t>2</w:t>
      </w:r>
      <w:r>
        <w:rPr>
          <w:rFonts w:hint="eastAsia" w:eastAsia="方正仿宋_GBK" w:cs="方正仿宋_GBK"/>
          <w:color w:val="auto"/>
          <w:sz w:val="32"/>
          <w:szCs w:val="32"/>
        </w:rPr>
        <w:t>.项目实施的可持续影响分析。</w:t>
      </w:r>
    </w:p>
    <w:p>
      <w:pPr>
        <w:pStyle w:val="50"/>
        <w:spacing w:line="560" w:lineRule="exact"/>
        <w:ind w:firstLine="640"/>
        <w:rPr>
          <w:rFonts w:hint="eastAsia" w:eastAsia="方正仿宋_GBK" w:cs="方正仿宋_GBK"/>
          <w:color w:val="auto"/>
          <w:sz w:val="32"/>
          <w:szCs w:val="32"/>
        </w:rPr>
      </w:pPr>
      <w:r>
        <w:rPr>
          <w:rFonts w:hint="eastAsia" w:eastAsia="方正仿宋_GBK" w:cs="方正仿宋_GBK"/>
          <w:color w:val="auto"/>
          <w:sz w:val="32"/>
          <w:szCs w:val="32"/>
        </w:rPr>
        <w:t>可持续影响指标：工程使用年限（年），年度计划指标值：</w:t>
      </w:r>
      <w:r>
        <w:rPr>
          <w:rFonts w:hint="eastAsia" w:eastAsia="方正仿宋_GBK" w:cs="方正仿宋_GBK"/>
          <w:color w:val="auto"/>
          <w:sz w:val="32"/>
          <w:szCs w:val="32"/>
          <w:lang w:eastAsia="zh-CN"/>
        </w:rPr>
        <w:t>≥</w:t>
      </w:r>
      <w:r>
        <w:rPr>
          <w:rFonts w:hint="eastAsia" w:eastAsia="方正仿宋_GBK" w:cs="方正仿宋_GBK"/>
          <w:color w:val="auto"/>
          <w:sz w:val="32"/>
          <w:szCs w:val="32"/>
        </w:rPr>
        <w:t>20年，全年实际完成值：20年，指标完成率为100%。所设分值为5分，实际得分为5分。</w:t>
      </w:r>
    </w:p>
    <w:p>
      <w:pPr>
        <w:pStyle w:val="50"/>
        <w:spacing w:line="560" w:lineRule="exact"/>
        <w:ind w:firstLine="640"/>
        <w:rPr>
          <w:rFonts w:hint="eastAsia" w:eastAsia="方正仿宋_GBK" w:cs="方正仿宋_GBK"/>
          <w:color w:val="auto"/>
          <w:sz w:val="32"/>
          <w:szCs w:val="32"/>
        </w:rPr>
      </w:pPr>
      <w:r>
        <w:rPr>
          <w:rFonts w:hint="eastAsia" w:eastAsia="方正仿宋_GBK" w:cs="方正仿宋_GBK"/>
          <w:color w:val="auto"/>
          <w:sz w:val="32"/>
          <w:szCs w:val="32"/>
        </w:rPr>
        <w:t>（三）满意度指标完成情况分析</w:t>
      </w:r>
    </w:p>
    <w:p>
      <w:pPr>
        <w:pStyle w:val="50"/>
        <w:spacing w:line="560" w:lineRule="exact"/>
        <w:ind w:firstLine="640"/>
        <w:rPr>
          <w:rFonts w:hint="eastAsia" w:eastAsia="方正仿宋_GBK" w:cs="方正仿宋_GBK"/>
          <w:color w:val="auto"/>
          <w:sz w:val="32"/>
          <w:szCs w:val="32"/>
        </w:rPr>
      </w:pPr>
      <w:r>
        <w:rPr>
          <w:rFonts w:hint="eastAsia" w:eastAsia="方正仿宋_GBK" w:cs="方正仿宋_GBK"/>
          <w:color w:val="auto"/>
          <w:sz w:val="32"/>
          <w:szCs w:val="32"/>
        </w:rPr>
        <w:t>满意度指标，依据项目实际受益对象情况，设定指标受益</w:t>
      </w:r>
      <w:r>
        <w:rPr>
          <w:rFonts w:hint="eastAsia" w:eastAsia="方正仿宋_GBK" w:cs="方正仿宋_GBK"/>
          <w:color w:val="auto"/>
          <w:sz w:val="32"/>
          <w:szCs w:val="32"/>
          <w:lang w:val="en-US" w:eastAsia="zh-CN"/>
        </w:rPr>
        <w:t>人口</w:t>
      </w:r>
      <w:r>
        <w:rPr>
          <w:rFonts w:hint="eastAsia" w:eastAsia="方正仿宋_GBK" w:cs="方正仿宋_GBK"/>
          <w:color w:val="auto"/>
          <w:sz w:val="32"/>
          <w:szCs w:val="32"/>
        </w:rPr>
        <w:t>满意度≥95%；依据《</w:t>
      </w:r>
      <w:r>
        <w:rPr>
          <w:rFonts w:hint="eastAsia" w:eastAsia="方正仿宋_GBK" w:cs="方正仿宋_GBK"/>
          <w:color w:val="auto"/>
          <w:sz w:val="32"/>
          <w:szCs w:val="32"/>
          <w:lang w:eastAsia="zh-CN"/>
        </w:rPr>
        <w:t>喀什地区莎车县棋盘河喀群乡2村段中小河流治理工程</w:t>
      </w:r>
      <w:r>
        <w:rPr>
          <w:rFonts w:hint="eastAsia" w:eastAsia="方正仿宋_GBK" w:cs="方正仿宋_GBK"/>
          <w:color w:val="auto"/>
          <w:sz w:val="32"/>
          <w:szCs w:val="32"/>
        </w:rPr>
        <w:t>满意度调查问卷》，反映出通过</w:t>
      </w:r>
      <w:r>
        <w:rPr>
          <w:rFonts w:hint="eastAsia" w:eastAsia="方正仿宋_GBK" w:cs="方正仿宋_GBK"/>
          <w:color w:val="auto"/>
          <w:sz w:val="32"/>
          <w:szCs w:val="32"/>
          <w:lang w:val="en-US" w:eastAsia="zh-CN"/>
        </w:rPr>
        <w:t>防洪堤</w:t>
      </w:r>
      <w:r>
        <w:rPr>
          <w:rFonts w:hint="eastAsia" w:eastAsia="方正仿宋_GBK" w:cs="方正仿宋_GBK"/>
          <w:color w:val="auto"/>
          <w:sz w:val="32"/>
          <w:szCs w:val="32"/>
        </w:rPr>
        <w:t>的实施，</w:t>
      </w:r>
      <w:r>
        <w:rPr>
          <w:rFonts w:hint="eastAsia" w:eastAsia="方正仿宋_GBK" w:cs="方正仿宋_GBK"/>
          <w:color w:val="auto"/>
          <w:sz w:val="32"/>
          <w:szCs w:val="32"/>
          <w:lang w:eastAsia="zh-CN"/>
        </w:rPr>
        <w:t>喀什地区莎车县棋盘河喀群乡2村段中小河流治理工程</w:t>
      </w:r>
      <w:r>
        <w:rPr>
          <w:rFonts w:hint="eastAsia" w:eastAsia="方正仿宋_GBK" w:cs="方正仿宋_GBK"/>
          <w:color w:val="auto"/>
          <w:sz w:val="32"/>
          <w:szCs w:val="32"/>
        </w:rPr>
        <w:t>受益人口满意度达到</w:t>
      </w:r>
      <w:r>
        <w:rPr>
          <w:rFonts w:hint="eastAsia" w:eastAsia="方正仿宋_GBK" w:cs="方正仿宋_GBK"/>
          <w:color w:val="auto"/>
          <w:sz w:val="32"/>
          <w:szCs w:val="32"/>
          <w:lang w:val="en-US" w:eastAsia="zh-CN"/>
        </w:rPr>
        <w:t>95</w:t>
      </w:r>
      <w:r>
        <w:rPr>
          <w:rFonts w:hint="eastAsia" w:eastAsia="方正仿宋_GBK" w:cs="方正仿宋_GBK"/>
          <w:color w:val="auto"/>
          <w:sz w:val="32"/>
          <w:szCs w:val="32"/>
        </w:rPr>
        <w:t>%。所设分值为</w:t>
      </w:r>
      <w:r>
        <w:rPr>
          <w:rFonts w:hint="eastAsia" w:eastAsia="方正仿宋_GBK" w:cs="方正仿宋_GBK"/>
          <w:color w:val="auto"/>
          <w:sz w:val="32"/>
          <w:szCs w:val="32"/>
          <w:lang w:val="en-US" w:eastAsia="zh-CN"/>
        </w:rPr>
        <w:t>5</w:t>
      </w:r>
      <w:r>
        <w:rPr>
          <w:rFonts w:hint="eastAsia" w:eastAsia="方正仿宋_GBK" w:cs="方正仿宋_GBK"/>
          <w:color w:val="auto"/>
          <w:sz w:val="32"/>
          <w:szCs w:val="32"/>
        </w:rPr>
        <w:t>分，实际得分为</w:t>
      </w:r>
      <w:r>
        <w:rPr>
          <w:rFonts w:hint="eastAsia" w:eastAsia="方正仿宋_GBK" w:cs="方正仿宋_GBK"/>
          <w:color w:val="auto"/>
          <w:sz w:val="32"/>
          <w:szCs w:val="32"/>
          <w:lang w:val="en-US" w:eastAsia="zh-CN"/>
        </w:rPr>
        <w:t>5</w:t>
      </w:r>
      <w:r>
        <w:rPr>
          <w:rFonts w:hint="eastAsia" w:eastAsia="方正仿宋_GBK" w:cs="方正仿宋_GBK"/>
          <w:color w:val="auto"/>
          <w:sz w:val="32"/>
          <w:szCs w:val="32"/>
        </w:rPr>
        <w:t>分。</w:t>
      </w:r>
    </w:p>
    <w:bookmarkEnd w:id="13"/>
    <w:p>
      <w:pPr>
        <w:pStyle w:val="3"/>
        <w:spacing w:before="0" w:after="0" w:line="560" w:lineRule="exact"/>
        <w:ind w:firstLine="643"/>
        <w:rPr>
          <w:rFonts w:hint="eastAsia" w:ascii="方正黑体_GBK" w:hAnsi="方正黑体_GBK" w:eastAsia="方正黑体_GBK" w:cs="方正黑体_GBK"/>
          <w:color w:val="auto"/>
        </w:rPr>
      </w:pPr>
      <w:r>
        <w:rPr>
          <w:rFonts w:hint="eastAsia" w:ascii="方正黑体_GBK" w:hAnsi="方正黑体_GBK" w:eastAsia="方正黑体_GBK" w:cs="方正黑体_GBK"/>
          <w:color w:val="auto"/>
        </w:rPr>
        <w:t>五、预算执行进度与绩效指标偏差情况</w:t>
      </w:r>
    </w:p>
    <w:p>
      <w:pPr>
        <w:pStyle w:val="50"/>
        <w:spacing w:line="560" w:lineRule="exact"/>
        <w:ind w:firstLine="640"/>
        <w:rPr>
          <w:rFonts w:hint="eastAsia" w:eastAsia="方正仿宋_GBK" w:cs="方正仿宋_GBK"/>
          <w:color w:val="auto"/>
          <w:sz w:val="32"/>
          <w:szCs w:val="32"/>
        </w:rPr>
      </w:pPr>
      <w:r>
        <w:rPr>
          <w:rFonts w:hint="eastAsia" w:eastAsia="方正仿宋_GBK" w:cs="方正仿宋_GBK"/>
          <w:color w:val="auto"/>
          <w:sz w:val="32"/>
          <w:szCs w:val="32"/>
        </w:rPr>
        <w:t>项目组通过数据采集、问卷调查及访谈等方式，按照项目组论证通过的自评评分标准，对</w:t>
      </w:r>
      <w:r>
        <w:rPr>
          <w:rFonts w:hint="eastAsia" w:eastAsia="方正仿宋_GBK" w:cs="方正仿宋_GBK"/>
          <w:color w:val="auto"/>
          <w:sz w:val="32"/>
          <w:szCs w:val="32"/>
          <w:lang w:eastAsia="zh-CN"/>
        </w:rPr>
        <w:t>莎车县易地扶贫安置区高效节水输水渠道建设项目</w:t>
      </w:r>
      <w:r>
        <w:rPr>
          <w:rFonts w:hint="eastAsia" w:eastAsia="方正仿宋_GBK" w:cs="方正仿宋_GBK"/>
          <w:color w:val="auto"/>
          <w:sz w:val="32"/>
          <w:szCs w:val="32"/>
        </w:rPr>
        <w:t>整体进行客观、科学、合理评价。经综合评价，本项目基本完成年初设定目标。</w:t>
      </w:r>
    </w:p>
    <w:p>
      <w:pPr>
        <w:pStyle w:val="50"/>
        <w:spacing w:line="560" w:lineRule="exact"/>
        <w:ind w:firstLine="640"/>
        <w:rPr>
          <w:rFonts w:hint="eastAsia" w:eastAsia="方正仿宋_GBK" w:cs="方正仿宋_GBK"/>
          <w:color w:val="auto"/>
          <w:sz w:val="32"/>
          <w:szCs w:val="32"/>
        </w:rPr>
      </w:pPr>
      <w:r>
        <w:rPr>
          <w:rFonts w:hint="eastAsia" w:eastAsia="方正仿宋_GBK" w:cs="方正仿宋_GBK"/>
          <w:color w:val="auto"/>
          <w:sz w:val="32"/>
          <w:szCs w:val="32"/>
          <w:lang w:eastAsia="zh-CN"/>
        </w:rPr>
        <w:t>喀什地区莎车县棋盘河喀群乡2村段中小河流治理工程</w:t>
      </w:r>
      <w:r>
        <w:rPr>
          <w:rFonts w:hint="eastAsia" w:eastAsia="方正仿宋_GBK" w:cs="方正仿宋_GBK"/>
          <w:color w:val="auto"/>
          <w:sz w:val="32"/>
          <w:szCs w:val="32"/>
        </w:rPr>
        <w:t>，数量指标、质量指标、时效指标、成本指标、社会效益指标、生态效益指标、可持续影响指标、</w:t>
      </w:r>
      <w:r>
        <w:rPr>
          <w:rFonts w:hint="eastAsia" w:eastAsia="方正仿宋_GBK" w:cs="方正仿宋_GBK"/>
          <w:color w:val="auto"/>
          <w:sz w:val="32"/>
          <w:szCs w:val="32"/>
          <w:lang w:val="en-US" w:eastAsia="zh-CN"/>
        </w:rPr>
        <w:t>受益人口</w:t>
      </w:r>
      <w:r>
        <w:rPr>
          <w:rFonts w:hint="eastAsia" w:eastAsia="方正仿宋_GBK" w:cs="方正仿宋_GBK"/>
          <w:color w:val="auto"/>
          <w:sz w:val="32"/>
          <w:szCs w:val="32"/>
        </w:rPr>
        <w:t>满意度指标均已达到年初设定指标目标。</w:t>
      </w:r>
    </w:p>
    <w:p>
      <w:pPr>
        <w:pStyle w:val="50"/>
        <w:spacing w:line="560" w:lineRule="exact"/>
        <w:ind w:firstLine="640"/>
        <w:rPr>
          <w:rFonts w:hint="eastAsia" w:eastAsia="方正仿宋_GBK" w:cs="方正仿宋_GBK"/>
          <w:color w:val="auto"/>
          <w:sz w:val="32"/>
          <w:szCs w:val="32"/>
        </w:rPr>
      </w:pPr>
      <w:r>
        <w:rPr>
          <w:rFonts w:hint="eastAsia" w:eastAsia="方正仿宋_GBK" w:cs="方正仿宋_GBK"/>
          <w:color w:val="auto"/>
          <w:sz w:val="32"/>
          <w:szCs w:val="32"/>
        </w:rPr>
        <w:t>项目最终得分为：</w:t>
      </w:r>
      <w:r>
        <w:rPr>
          <w:rFonts w:hint="eastAsia" w:eastAsia="方正仿宋_GBK" w:cs="方正仿宋_GBK"/>
          <w:color w:val="auto"/>
          <w:sz w:val="32"/>
          <w:szCs w:val="32"/>
          <w:lang w:val="en-US" w:eastAsia="zh-CN"/>
        </w:rPr>
        <w:t>100</w:t>
      </w:r>
      <w:r>
        <w:rPr>
          <w:rFonts w:hint="eastAsia" w:eastAsia="方正仿宋_GBK" w:cs="方正仿宋_GBK"/>
          <w:color w:val="auto"/>
          <w:sz w:val="32"/>
          <w:szCs w:val="32"/>
        </w:rPr>
        <w:t>分，评价等级为优秀。</w:t>
      </w:r>
    </w:p>
    <w:p>
      <w:pPr>
        <w:pStyle w:val="3"/>
        <w:spacing w:before="0" w:after="0" w:line="560" w:lineRule="exact"/>
        <w:ind w:firstLine="643"/>
        <w:rPr>
          <w:rFonts w:hint="eastAsia" w:ascii="方正黑体_GBK" w:hAnsi="方正黑体_GBK" w:eastAsia="方正黑体_GBK" w:cs="方正黑体_GBK"/>
          <w:color w:val="auto"/>
        </w:rPr>
      </w:pPr>
      <w:bookmarkStart w:id="14" w:name="_Toc68364673"/>
      <w:r>
        <w:rPr>
          <w:rFonts w:hint="eastAsia" w:ascii="方正黑体_GBK" w:hAnsi="方正黑体_GBK" w:eastAsia="方正黑体_GBK" w:cs="方正黑体_GBK"/>
          <w:color w:val="auto"/>
        </w:rPr>
        <w:t>六、主要经验及做法、存在的问题及原因分析</w:t>
      </w:r>
    </w:p>
    <w:p>
      <w:pPr>
        <w:pStyle w:val="58"/>
        <w:spacing w:line="560" w:lineRule="exact"/>
        <w:ind w:left="560"/>
        <w:rPr>
          <w:rFonts w:hint="eastAsia" w:ascii="方正楷体_GBK" w:hAnsi="方正楷体_GBK" w:eastAsia="方正楷体_GBK" w:cs="方正楷体_GBK"/>
          <w:color w:val="auto"/>
          <w:sz w:val="32"/>
        </w:rPr>
      </w:pPr>
      <w:r>
        <w:rPr>
          <w:rFonts w:hint="eastAsia" w:ascii="方正楷体_GBK" w:hAnsi="方正楷体_GBK" w:eastAsia="方正楷体_GBK" w:cs="方正楷体_GBK"/>
          <w:color w:val="auto"/>
          <w:sz w:val="32"/>
        </w:rPr>
        <w:t>（一）主要经验及做法</w:t>
      </w:r>
      <w:bookmarkEnd w:id="14"/>
    </w:p>
    <w:p>
      <w:pPr>
        <w:spacing w:line="600" w:lineRule="exact"/>
        <w:ind w:firstLine="640"/>
        <w:rPr>
          <w:rFonts w:ascii="仿宋" w:hAnsi="仿宋" w:eastAsia="仿宋" w:cs="仿宋"/>
          <w:color w:val="auto"/>
          <w:sz w:val="32"/>
          <w:szCs w:val="32"/>
        </w:rPr>
      </w:pPr>
      <w:bookmarkStart w:id="15" w:name="_Toc68364674"/>
      <w:r>
        <w:rPr>
          <w:rFonts w:hint="eastAsia" w:ascii="仿宋" w:hAnsi="仿宋" w:eastAsia="仿宋" w:cs="仿宋"/>
          <w:color w:val="auto"/>
          <w:sz w:val="32"/>
          <w:szCs w:val="32"/>
        </w:rPr>
        <w:t>为顺利推进</w:t>
      </w:r>
      <w:r>
        <w:rPr>
          <w:rFonts w:hint="eastAsia" w:ascii="仿宋" w:hAnsi="仿宋" w:eastAsia="仿宋" w:cs="仿宋"/>
          <w:color w:val="auto"/>
          <w:sz w:val="32"/>
          <w:szCs w:val="32"/>
          <w:lang w:val="en-US" w:eastAsia="zh-CN"/>
        </w:rPr>
        <w:t>莎车县棋盘河喀群乡 2 村段中小河流治理工程</w:t>
      </w:r>
      <w:r>
        <w:rPr>
          <w:rFonts w:hint="eastAsia" w:ascii="仿宋" w:hAnsi="仿宋" w:eastAsia="仿宋" w:cs="仿宋"/>
          <w:color w:val="auto"/>
          <w:sz w:val="32"/>
          <w:szCs w:val="32"/>
        </w:rPr>
        <w:t>，莎车</w:t>
      </w:r>
      <w:r>
        <w:rPr>
          <w:rFonts w:hint="eastAsia" w:ascii="仿宋" w:hAnsi="仿宋" w:eastAsia="仿宋" w:cs="仿宋"/>
          <w:color w:val="auto"/>
          <w:sz w:val="32"/>
          <w:szCs w:val="32"/>
          <w:lang w:val="en-US" w:eastAsia="zh-CN"/>
        </w:rPr>
        <w:t>水利局</w:t>
      </w:r>
      <w:r>
        <w:rPr>
          <w:rFonts w:hint="eastAsia" w:ascii="仿宋" w:hAnsi="仿宋" w:eastAsia="仿宋" w:cs="仿宋"/>
          <w:color w:val="auto"/>
          <w:sz w:val="32"/>
          <w:szCs w:val="32"/>
        </w:rPr>
        <w:t>紧盯项目各环节，对施工单位和项目监理单位提出严格要求，倒排工期，加大资金和用工投入，每天安排一名干部在项目部值班，及时掌握施工单位用工及进度情况，督促进度，第一时间解决出现的问题。根据合同约定和施工进度，提前与企业对接，准备好相关材料，及时完成各项签批手续，确保按时完成工程款拨付；为使绩效评价工作顺利开展，成立绩效评价小组，负责项目工作的指挥、协调，明确工作职责。充分发挥职能作用，在项目组织实施、资金使用方面做到认真履职，监督到位。按照《</w:t>
      </w:r>
      <w:r>
        <w:rPr>
          <w:rFonts w:hint="eastAsia" w:ascii="仿宋" w:hAnsi="仿宋" w:eastAsia="仿宋" w:cs="仿宋"/>
          <w:color w:val="auto"/>
          <w:sz w:val="32"/>
          <w:szCs w:val="32"/>
          <w:lang w:val="en-US" w:eastAsia="zh-CN"/>
        </w:rPr>
        <w:t>莎车县棋盘河喀群乡 2 村段中小河流治理工程</w:t>
      </w:r>
      <w:r>
        <w:rPr>
          <w:rFonts w:hint="eastAsia" w:ascii="仿宋" w:hAnsi="仿宋" w:eastAsia="仿宋" w:cs="仿宋"/>
          <w:color w:val="auto"/>
          <w:sz w:val="32"/>
          <w:szCs w:val="32"/>
        </w:rPr>
        <w:t>实施方案》及相关制度的要求，对项目绩效监控执行情况进行跟踪监督。并严格按照资金使用的相关管理要求执行，严格资金使用范围，保证项目资金专款专用，始终坚持按项目完成进度拨付资金，有效杜绝截留、挪用、滞留、浪费等现象的发生，确保资金使用安全和最大效益的发挥，确保项目如期按要求完成。</w:t>
      </w:r>
    </w:p>
    <w:p>
      <w:pPr>
        <w:pStyle w:val="58"/>
        <w:spacing w:line="560" w:lineRule="exact"/>
        <w:ind w:left="560"/>
        <w:rPr>
          <w:rFonts w:hint="eastAsia" w:ascii="方正楷体_GBK" w:hAnsi="方正楷体_GBK" w:eastAsia="方正楷体_GBK" w:cs="方正楷体_GBK"/>
          <w:color w:val="auto"/>
          <w:sz w:val="32"/>
        </w:rPr>
      </w:pPr>
      <w:r>
        <w:rPr>
          <w:rFonts w:hint="eastAsia" w:ascii="方正楷体_GBK" w:hAnsi="方正楷体_GBK" w:eastAsia="方正楷体_GBK" w:cs="方正楷体_GBK"/>
          <w:color w:val="auto"/>
          <w:sz w:val="32"/>
        </w:rPr>
        <w:t>（二）存在问题及原因分析</w:t>
      </w:r>
      <w:bookmarkEnd w:id="15"/>
    </w:p>
    <w:p>
      <w:pPr>
        <w:pStyle w:val="50"/>
        <w:spacing w:line="560" w:lineRule="exact"/>
        <w:ind w:firstLine="640"/>
        <w:rPr>
          <w:rFonts w:hint="eastAsia" w:eastAsia="方正仿宋_GBK" w:cs="方正仿宋_GBK"/>
          <w:color w:val="auto"/>
          <w:sz w:val="32"/>
          <w:szCs w:val="32"/>
        </w:rPr>
      </w:pPr>
      <w:r>
        <w:rPr>
          <w:rFonts w:hint="eastAsia" w:eastAsia="方正仿宋_GBK" w:cs="方正仿宋_GBK"/>
          <w:color w:val="auto"/>
          <w:sz w:val="32"/>
          <w:szCs w:val="32"/>
        </w:rP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pStyle w:val="3"/>
        <w:spacing w:before="0" w:after="0" w:line="560" w:lineRule="exact"/>
        <w:ind w:firstLine="643"/>
        <w:rPr>
          <w:rFonts w:hint="eastAsia" w:ascii="方正黑体_GBK" w:hAnsi="方正黑体_GBK" w:eastAsia="方正黑体_GBK" w:cs="方正黑体_GBK"/>
          <w:color w:val="auto"/>
        </w:rPr>
      </w:pPr>
      <w:bookmarkStart w:id="16" w:name="_Toc68364675"/>
      <w:r>
        <w:rPr>
          <w:rFonts w:hint="eastAsia" w:ascii="方正黑体_GBK" w:hAnsi="方正黑体_GBK" w:eastAsia="方正黑体_GBK" w:cs="方正黑体_GBK"/>
          <w:color w:val="auto"/>
        </w:rPr>
        <w:t>七、有关建议</w:t>
      </w:r>
      <w:bookmarkEnd w:id="16"/>
    </w:p>
    <w:p>
      <w:pPr>
        <w:pStyle w:val="50"/>
        <w:spacing w:line="560" w:lineRule="exact"/>
        <w:ind w:firstLine="640"/>
        <w:rPr>
          <w:rFonts w:hint="eastAsia" w:eastAsia="方正仿宋_GBK" w:cs="方正仿宋_GBK"/>
          <w:color w:val="auto"/>
          <w:sz w:val="32"/>
          <w:szCs w:val="32"/>
        </w:rPr>
      </w:pPr>
      <w:r>
        <w:rPr>
          <w:rFonts w:hint="eastAsia" w:eastAsia="方正仿宋_GBK" w:cs="方正仿宋_GBK"/>
          <w:color w:val="auto"/>
          <w:sz w:val="32"/>
          <w:szCs w:val="32"/>
        </w:rPr>
        <w:t>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w:t>
      </w:r>
    </w:p>
    <w:p>
      <w:pPr>
        <w:pStyle w:val="50"/>
        <w:spacing w:line="560" w:lineRule="exact"/>
        <w:ind w:firstLine="640"/>
        <w:rPr>
          <w:rFonts w:hint="eastAsia" w:eastAsia="方正仿宋_GBK" w:cs="方正仿宋_GBK"/>
          <w:color w:val="auto"/>
          <w:sz w:val="32"/>
          <w:szCs w:val="32"/>
        </w:rPr>
      </w:pPr>
      <w:r>
        <w:rPr>
          <w:rFonts w:hint="eastAsia" w:eastAsia="方正仿宋_GBK" w:cs="方正仿宋_GBK"/>
          <w:color w:val="auto"/>
          <w:sz w:val="32"/>
          <w:szCs w:val="32"/>
        </w:rPr>
        <w:t>2.项目评价资料有待进一步完善。项目启动时同步做好档案的归纳与整理，及时整理、收集、汇总，健全档案资料。项目后续管理有待进一步加强和跟踪。</w:t>
      </w:r>
    </w:p>
    <w:p>
      <w:pPr>
        <w:pStyle w:val="50"/>
        <w:spacing w:line="560" w:lineRule="exact"/>
        <w:ind w:firstLine="640"/>
        <w:rPr>
          <w:rFonts w:hint="eastAsia" w:eastAsia="方正仿宋_GBK" w:cs="方正仿宋_GBK"/>
          <w:color w:val="auto"/>
          <w:sz w:val="32"/>
          <w:szCs w:val="32"/>
        </w:rPr>
      </w:pPr>
      <w:r>
        <w:rPr>
          <w:rFonts w:hint="eastAsia" w:eastAsia="方正仿宋_GBK" w:cs="方正仿宋_GBK"/>
          <w:color w:val="auto"/>
          <w:sz w:val="32"/>
          <w:szCs w:val="32"/>
        </w:rPr>
        <w:t>3.通过绩效管理，发现实施中存在漏洞，以后加强管理，及时掌握与之相关的各类信息，减少成本，使资金效益最大化。</w:t>
      </w:r>
    </w:p>
    <w:p>
      <w:pPr>
        <w:pStyle w:val="50"/>
        <w:spacing w:line="560" w:lineRule="exact"/>
        <w:ind w:firstLine="640"/>
        <w:rPr>
          <w:rFonts w:hint="eastAsia" w:eastAsia="方正仿宋_GBK" w:cs="方正仿宋_GBK"/>
          <w:color w:val="auto"/>
          <w:sz w:val="32"/>
          <w:szCs w:val="32"/>
        </w:rPr>
      </w:pPr>
      <w:r>
        <w:rPr>
          <w:rFonts w:hint="eastAsia" w:eastAsia="方正仿宋_GBK" w:cs="方正仿宋_GBK"/>
          <w:color w:val="auto"/>
          <w:sz w:val="32"/>
          <w:szCs w:val="32"/>
        </w:rPr>
        <w:t>4．评价工作应从项目实施方案源头抓起，评价工作和意识应贯穿项目整个过程。</w:t>
      </w:r>
    </w:p>
    <w:p>
      <w:pPr>
        <w:pStyle w:val="3"/>
        <w:spacing w:before="0" w:after="0" w:line="560" w:lineRule="exact"/>
        <w:ind w:firstLine="643"/>
        <w:rPr>
          <w:rFonts w:hint="eastAsia" w:ascii="方正黑体_GBK" w:hAnsi="方正黑体_GBK" w:eastAsia="方正黑体_GBK" w:cs="方正黑体_GBK"/>
          <w:color w:val="auto"/>
        </w:rPr>
      </w:pPr>
      <w:bookmarkStart w:id="17" w:name="_Toc68364676"/>
      <w:r>
        <w:rPr>
          <w:rFonts w:hint="eastAsia" w:ascii="方正黑体_GBK" w:hAnsi="方正黑体_GBK" w:eastAsia="方正黑体_GBK" w:cs="方正黑体_GBK"/>
          <w:color w:val="auto"/>
        </w:rPr>
        <w:t>八、其他需要说明的问题</w:t>
      </w:r>
      <w:bookmarkEnd w:id="17"/>
    </w:p>
    <w:p>
      <w:pPr>
        <w:pStyle w:val="50"/>
        <w:spacing w:line="560" w:lineRule="exact"/>
        <w:ind w:firstLine="640"/>
        <w:rPr>
          <w:rFonts w:hint="eastAsia" w:eastAsia="方正仿宋_GBK" w:cs="方正仿宋_GBK"/>
          <w:color w:val="auto"/>
          <w:sz w:val="32"/>
          <w:szCs w:val="32"/>
        </w:rPr>
      </w:pPr>
      <w:r>
        <w:rPr>
          <w:rFonts w:hint="eastAsia" w:eastAsia="方正仿宋_GBK" w:cs="方正仿宋_GBK"/>
          <w:color w:val="auto"/>
          <w:sz w:val="32"/>
          <w:szCs w:val="32"/>
        </w:rPr>
        <w:t>我单位对上述项目支出绩效评价报告内反映内容的真实性、完整性负责，接受上级部门及社会公众监督。</w:t>
      </w:r>
    </w:p>
    <w:p>
      <w:pPr>
        <w:pStyle w:val="60"/>
        <w:spacing w:line="560" w:lineRule="exact"/>
        <w:ind w:firstLine="643" w:firstLineChars="200"/>
        <w:rPr>
          <w:rFonts w:hint="eastAsia" w:ascii="Times New Roman" w:hAnsi="Times New Roman" w:eastAsia="方正仿宋_GBK" w:cs="方正仿宋_GBK"/>
          <w:b/>
          <w:color w:val="auto"/>
        </w:rPr>
      </w:pPr>
    </w:p>
    <w:p>
      <w:pPr>
        <w:pStyle w:val="60"/>
        <w:spacing w:line="560" w:lineRule="exact"/>
        <w:ind w:firstLine="643" w:firstLineChars="200"/>
        <w:rPr>
          <w:rFonts w:hint="eastAsia" w:ascii="Times New Roman" w:hAnsi="Times New Roman" w:eastAsia="方正仿宋_GBK" w:cs="方正仿宋_GBK"/>
          <w:b/>
          <w:color w:val="auto"/>
        </w:rPr>
      </w:pPr>
    </w:p>
    <w:p>
      <w:pPr>
        <w:pStyle w:val="60"/>
        <w:spacing w:line="560" w:lineRule="exact"/>
        <w:ind w:firstLine="643" w:firstLineChars="200"/>
        <w:rPr>
          <w:rFonts w:hint="eastAsia" w:ascii="Times New Roman" w:hAnsi="Times New Roman" w:eastAsia="方正仿宋_GBK" w:cs="方正仿宋_GBK"/>
          <w:b/>
          <w:color w:val="auto"/>
        </w:rPr>
      </w:pPr>
    </w:p>
    <w:p>
      <w:pPr>
        <w:pStyle w:val="60"/>
        <w:spacing w:line="560" w:lineRule="exact"/>
        <w:ind w:firstLine="643" w:firstLineChars="200"/>
        <w:rPr>
          <w:rFonts w:ascii="Times New Roman" w:hAnsi="Times New Roman" w:eastAsia="方正仿宋_GBK" w:cs="方正仿宋_GBK"/>
          <w:b/>
          <w:color w:val="auto"/>
        </w:rPr>
      </w:pPr>
      <w:r>
        <w:rPr>
          <w:rFonts w:hint="eastAsia" w:ascii="Times New Roman" w:hAnsi="Times New Roman" w:eastAsia="方正仿宋_GBK" w:cs="方正仿宋_GBK"/>
          <w:b/>
          <w:color w:val="auto"/>
        </w:rPr>
        <w:t>附件：</w:t>
      </w:r>
      <w:r>
        <w:rPr>
          <w:rFonts w:hint="eastAsia" w:ascii="Times New Roman" w:hAnsi="Times New Roman" w:eastAsia="方正仿宋_GBK" w:cs="方正仿宋_GBK"/>
          <w:b/>
          <w:color w:val="auto"/>
          <w:lang w:val="en-US" w:eastAsia="zh-CN"/>
        </w:rPr>
        <w:t>1</w:t>
      </w:r>
      <w:r>
        <w:rPr>
          <w:rFonts w:hint="eastAsia" w:ascii="Times New Roman" w:hAnsi="Times New Roman" w:eastAsia="方正仿宋_GBK" w:cs="方正仿宋_GBK"/>
          <w:b/>
          <w:color w:val="auto"/>
        </w:rPr>
        <w:t>满意度调查问卷</w:t>
      </w:r>
    </w:p>
    <w:p>
      <w:pPr>
        <w:pStyle w:val="60"/>
        <w:spacing w:line="560" w:lineRule="exact"/>
        <w:ind w:firstLine="643" w:firstLineChars="200"/>
        <w:rPr>
          <w:rFonts w:hint="eastAsia" w:ascii="Times New Roman" w:hAnsi="Times New Roman" w:eastAsia="方正仿宋_GBK" w:cs="方正仿宋_GBK"/>
          <w:b/>
          <w:color w:val="auto"/>
        </w:rPr>
      </w:pPr>
    </w:p>
    <w:p>
      <w:pPr>
        <w:pStyle w:val="50"/>
        <w:spacing w:line="560" w:lineRule="exact"/>
        <w:ind w:firstLine="640"/>
        <w:rPr>
          <w:rFonts w:hint="eastAsia" w:eastAsia="方正仿宋_GBK" w:cs="方正仿宋_GBK"/>
          <w:color w:val="auto"/>
          <w:sz w:val="32"/>
          <w:szCs w:val="32"/>
        </w:rPr>
      </w:pPr>
    </w:p>
    <w:p>
      <w:pPr>
        <w:pStyle w:val="50"/>
        <w:spacing w:line="560" w:lineRule="exact"/>
        <w:ind w:firstLine="640"/>
        <w:rPr>
          <w:rFonts w:hint="eastAsia" w:eastAsia="方正仿宋_GBK" w:cs="方正仿宋_GBK"/>
          <w:color w:val="auto"/>
          <w:sz w:val="32"/>
          <w:szCs w:val="32"/>
        </w:rPr>
      </w:pPr>
    </w:p>
    <w:p>
      <w:pPr>
        <w:pStyle w:val="50"/>
        <w:spacing w:line="560" w:lineRule="exact"/>
        <w:ind w:firstLine="640"/>
        <w:rPr>
          <w:rFonts w:hint="eastAsia" w:eastAsia="方正仿宋_GBK" w:cs="方正仿宋_GBK"/>
          <w:color w:val="auto"/>
          <w:sz w:val="32"/>
          <w:szCs w:val="32"/>
        </w:rPr>
      </w:pPr>
    </w:p>
    <w:p>
      <w:pPr>
        <w:pStyle w:val="50"/>
        <w:spacing w:line="560" w:lineRule="exact"/>
        <w:ind w:firstLine="640"/>
        <w:rPr>
          <w:rFonts w:hint="eastAsia" w:eastAsia="方正仿宋_GBK" w:cs="方正仿宋_GBK"/>
          <w:color w:val="auto"/>
          <w:sz w:val="32"/>
          <w:szCs w:val="32"/>
        </w:rPr>
      </w:pPr>
    </w:p>
    <w:p>
      <w:pPr>
        <w:pStyle w:val="50"/>
        <w:spacing w:line="560" w:lineRule="exact"/>
        <w:ind w:firstLine="640"/>
        <w:rPr>
          <w:rFonts w:hint="eastAsia" w:eastAsia="方正仿宋_GBK" w:cs="方正仿宋_GBK"/>
          <w:color w:val="auto"/>
          <w:sz w:val="32"/>
          <w:szCs w:val="32"/>
        </w:rPr>
      </w:pPr>
    </w:p>
    <w:p>
      <w:pPr>
        <w:pStyle w:val="50"/>
        <w:spacing w:line="560" w:lineRule="exact"/>
        <w:ind w:firstLine="0" w:firstLineChars="0"/>
        <w:rPr>
          <w:rFonts w:hint="eastAsia" w:eastAsia="方正仿宋_GBK" w:cs="方正仿宋_GBK"/>
          <w:b/>
          <w:bCs/>
          <w:color w:val="auto"/>
        </w:rPr>
      </w:pPr>
    </w:p>
    <w:p>
      <w:pPr>
        <w:overflowPunct w:val="0"/>
        <w:spacing w:line="560" w:lineRule="exact"/>
        <w:ind w:firstLine="562"/>
        <w:contextualSpacing/>
        <w:rPr>
          <w:rFonts w:hint="eastAsia" w:eastAsia="方正仿宋_GBK" w:cs="方正仿宋_GBK"/>
          <w:b/>
          <w:bCs/>
          <w:color w:val="auto"/>
          <w:sz w:val="32"/>
          <w:szCs w:val="32"/>
        </w:rPr>
      </w:pPr>
      <w:r>
        <w:rPr>
          <w:rFonts w:hint="eastAsia" w:eastAsia="方正仿宋_GBK" w:cs="方正仿宋_GBK"/>
          <w:b/>
          <w:bCs/>
          <w:color w:val="auto"/>
          <w:sz w:val="32"/>
          <w:szCs w:val="32"/>
        </w:rPr>
        <w:br w:type="page"/>
      </w:r>
      <w:r>
        <w:rPr>
          <w:rFonts w:hint="eastAsia" w:eastAsia="方正仿宋_GBK" w:cs="方正仿宋_GBK"/>
          <w:b/>
          <w:bCs/>
          <w:color w:val="auto"/>
          <w:sz w:val="32"/>
          <w:szCs w:val="32"/>
        </w:rPr>
        <w:t>附件</w:t>
      </w:r>
      <w:r>
        <w:rPr>
          <w:rFonts w:hint="eastAsia" w:eastAsia="方正仿宋_GBK" w:cs="方正仿宋_GBK"/>
          <w:b/>
          <w:bCs/>
          <w:color w:val="auto"/>
          <w:sz w:val="32"/>
          <w:szCs w:val="32"/>
          <w:lang w:val="en-US" w:eastAsia="zh-CN"/>
        </w:rPr>
        <w:t>1</w:t>
      </w:r>
      <w:r>
        <w:rPr>
          <w:rFonts w:hint="eastAsia" w:eastAsia="方正仿宋_GBK" w:cs="方正仿宋_GBK"/>
          <w:b/>
          <w:bCs/>
          <w:color w:val="auto"/>
          <w:sz w:val="32"/>
          <w:szCs w:val="32"/>
        </w:rPr>
        <w:t>：满意度调查问卷</w:t>
      </w:r>
    </w:p>
    <w:p>
      <w:pPr>
        <w:pStyle w:val="64"/>
        <w:spacing w:line="600" w:lineRule="exact"/>
        <w:ind w:firstLine="0" w:firstLineChars="0"/>
        <w:jc w:val="center"/>
        <w:rPr>
          <w:rFonts w:hint="eastAsia" w:ascii="仿宋_GB2312" w:hAnsi="仿宋_GB2312" w:cs="仿宋_GB2312"/>
          <w:b/>
          <w:color w:val="auto"/>
          <w:sz w:val="32"/>
          <w:szCs w:val="32"/>
          <w:lang w:eastAsia="zh-CN"/>
        </w:rPr>
      </w:pPr>
      <w:r>
        <w:rPr>
          <w:rFonts w:hint="eastAsia" w:ascii="仿宋_GB2312" w:hAnsi="仿宋_GB2312" w:cs="仿宋_GB2312"/>
          <w:b/>
          <w:color w:val="auto"/>
          <w:sz w:val="32"/>
          <w:szCs w:val="32"/>
          <w:lang w:eastAsia="zh-CN"/>
        </w:rPr>
        <w:t>喀什地区莎车县棋盘河喀群乡2村段中小河流治理工程</w:t>
      </w:r>
    </w:p>
    <w:p>
      <w:pPr>
        <w:pStyle w:val="64"/>
        <w:spacing w:line="600" w:lineRule="exact"/>
        <w:ind w:firstLine="0" w:firstLineChars="0"/>
        <w:jc w:val="center"/>
        <w:rPr>
          <w:rFonts w:hint="eastAsia" w:ascii="仿宋_GB2312" w:hAnsi="仿宋_GB2312" w:cs="仿宋_GB2312"/>
          <w:b/>
          <w:color w:val="auto"/>
          <w:sz w:val="32"/>
          <w:szCs w:val="32"/>
        </w:rPr>
      </w:pPr>
      <w:r>
        <w:rPr>
          <w:rFonts w:hint="eastAsia" w:ascii="仿宋_GB2312" w:hAnsi="仿宋_GB2312" w:cs="仿宋_GB2312"/>
          <w:b/>
          <w:color w:val="auto"/>
          <w:sz w:val="32"/>
          <w:szCs w:val="32"/>
        </w:rPr>
        <w:t>满意度调查问卷</w:t>
      </w:r>
    </w:p>
    <w:p>
      <w:pPr>
        <w:keepNext w:val="0"/>
        <w:keepLines w:val="0"/>
        <w:pageBreakBefore w:val="0"/>
        <w:widowControl w:val="0"/>
        <w:tabs>
          <w:tab w:val="left" w:pos="2694"/>
        </w:tabs>
        <w:kinsoku/>
        <w:wordWrap/>
        <w:overflowPunct/>
        <w:topLinePunct w:val="0"/>
        <w:autoSpaceDE/>
        <w:autoSpaceDN/>
        <w:bidi w:val="0"/>
        <w:adjustRightInd/>
        <w:snapToGrid/>
        <w:spacing w:line="560" w:lineRule="exact"/>
        <w:ind w:firstLine="480"/>
        <w:textAlignment w:val="auto"/>
        <w:rPr>
          <w:rFonts w:hint="eastAsia" w:ascii="仿宋_GB2312" w:hAnsi="仿宋_GB2312" w:cs="仿宋_GB2312"/>
          <w:color w:val="auto"/>
          <w:sz w:val="24"/>
          <w:szCs w:val="24"/>
        </w:rPr>
      </w:pPr>
      <w:r>
        <w:rPr>
          <w:rFonts w:hint="eastAsia" w:ascii="仿宋_GB2312" w:hAnsi="仿宋_GB2312" w:cs="仿宋_GB2312"/>
          <w:color w:val="auto"/>
          <w:sz w:val="24"/>
          <w:szCs w:val="24"/>
        </w:rPr>
        <w:t>亲爱的先生/女士：</w:t>
      </w:r>
    </w:p>
    <w:p>
      <w:pPr>
        <w:keepNext w:val="0"/>
        <w:keepLines w:val="0"/>
        <w:pageBreakBefore w:val="0"/>
        <w:widowControl w:val="0"/>
        <w:tabs>
          <w:tab w:val="left" w:pos="2694"/>
        </w:tabs>
        <w:kinsoku/>
        <w:wordWrap/>
        <w:overflowPunct/>
        <w:topLinePunct w:val="0"/>
        <w:autoSpaceDE/>
        <w:autoSpaceDN/>
        <w:bidi w:val="0"/>
        <w:adjustRightInd/>
        <w:snapToGrid/>
        <w:spacing w:line="560" w:lineRule="exact"/>
        <w:ind w:firstLine="480"/>
        <w:textAlignment w:val="auto"/>
        <w:rPr>
          <w:rFonts w:hint="eastAsia" w:ascii="仿宋_GB2312" w:hAnsi="仿宋_GB2312" w:cs="仿宋_GB2312"/>
          <w:color w:val="auto"/>
          <w:sz w:val="24"/>
          <w:szCs w:val="24"/>
        </w:rPr>
      </w:pPr>
      <w:r>
        <w:rPr>
          <w:rFonts w:hint="eastAsia" w:ascii="仿宋_GB2312" w:hAnsi="仿宋_GB2312" w:cs="仿宋_GB2312"/>
          <w:color w:val="auto"/>
          <w:sz w:val="24"/>
          <w:szCs w:val="24"/>
        </w:rPr>
        <w:t>您好！非常感谢您在百忙之中抽出时间参与我们这次问卷的填写！</w:t>
      </w:r>
    </w:p>
    <w:p>
      <w:pPr>
        <w:keepNext w:val="0"/>
        <w:keepLines w:val="0"/>
        <w:pageBreakBefore w:val="0"/>
        <w:widowControl w:val="0"/>
        <w:tabs>
          <w:tab w:val="left" w:pos="2694"/>
        </w:tabs>
        <w:kinsoku/>
        <w:wordWrap/>
        <w:overflowPunct/>
        <w:topLinePunct w:val="0"/>
        <w:autoSpaceDE/>
        <w:autoSpaceDN/>
        <w:bidi w:val="0"/>
        <w:adjustRightInd/>
        <w:snapToGrid/>
        <w:spacing w:line="560" w:lineRule="exact"/>
        <w:ind w:firstLine="480"/>
        <w:jc w:val="left"/>
        <w:textAlignment w:val="auto"/>
        <w:rPr>
          <w:rFonts w:hint="eastAsia" w:ascii="仿宋_GB2312" w:hAnsi="仿宋_GB2312" w:cs="仿宋_GB2312"/>
          <w:color w:val="auto"/>
          <w:sz w:val="24"/>
          <w:szCs w:val="24"/>
        </w:rPr>
      </w:pPr>
      <w:r>
        <w:rPr>
          <w:rFonts w:hint="eastAsia" w:ascii="仿宋_GB2312" w:hAnsi="仿宋_GB2312" w:cs="仿宋_GB2312"/>
          <w:color w:val="auto"/>
          <w:sz w:val="24"/>
          <w:szCs w:val="24"/>
        </w:rPr>
        <w:t>本问卷没有对与错，请选择与您的看法最接近的答案选项。问卷采取不记名的方式，调查结果仅作参考使用，请根据自己的真实想法放心回答。</w:t>
      </w:r>
    </w:p>
    <w:p>
      <w:pPr>
        <w:keepNext w:val="0"/>
        <w:keepLines w:val="0"/>
        <w:pageBreakBefore w:val="0"/>
        <w:widowControl w:val="0"/>
        <w:tabs>
          <w:tab w:val="left" w:pos="2694"/>
        </w:tabs>
        <w:kinsoku/>
        <w:wordWrap/>
        <w:overflowPunct/>
        <w:topLinePunct w:val="0"/>
        <w:autoSpaceDE/>
        <w:autoSpaceDN/>
        <w:bidi w:val="0"/>
        <w:adjustRightInd/>
        <w:snapToGrid/>
        <w:spacing w:line="560" w:lineRule="exact"/>
        <w:ind w:firstLine="480"/>
        <w:textAlignment w:val="auto"/>
        <w:rPr>
          <w:rFonts w:hint="eastAsia" w:ascii="仿宋_GB2312" w:hAnsi="仿宋_GB2312" w:cs="仿宋_GB2312"/>
          <w:color w:val="auto"/>
          <w:sz w:val="24"/>
          <w:szCs w:val="24"/>
        </w:rPr>
      </w:pPr>
      <w:r>
        <w:rPr>
          <w:rFonts w:hint="eastAsia" w:ascii="仿宋_GB2312" w:hAnsi="仿宋_GB2312" w:cs="仿宋_GB2312"/>
          <w:color w:val="auto"/>
          <w:sz w:val="24"/>
          <w:szCs w:val="24"/>
        </w:rPr>
        <w:t>填写说明：请在符合您想法的选项上画“√”</w:t>
      </w:r>
    </w:p>
    <w:p>
      <w:pPr>
        <w:keepNext w:val="0"/>
        <w:keepLines w:val="0"/>
        <w:pageBreakBefore w:val="0"/>
        <w:widowControl w:val="0"/>
        <w:tabs>
          <w:tab w:val="left" w:pos="2694"/>
        </w:tabs>
        <w:kinsoku/>
        <w:wordWrap/>
        <w:overflowPunct/>
        <w:topLinePunct w:val="0"/>
        <w:autoSpaceDE/>
        <w:autoSpaceDN/>
        <w:bidi w:val="0"/>
        <w:adjustRightInd/>
        <w:snapToGrid/>
        <w:spacing w:line="560" w:lineRule="exact"/>
        <w:ind w:firstLine="482"/>
        <w:jc w:val="left"/>
        <w:textAlignment w:val="auto"/>
        <w:rPr>
          <w:rFonts w:hint="eastAsia" w:ascii="仿宋_GB2312" w:hAnsi="仿宋_GB2312" w:cs="仿宋_GB2312"/>
          <w:b/>
          <w:color w:val="auto"/>
          <w:sz w:val="24"/>
          <w:szCs w:val="24"/>
        </w:rPr>
      </w:pPr>
      <w:r>
        <w:rPr>
          <w:rFonts w:hint="eastAsia" w:ascii="仿宋_GB2312" w:hAnsi="仿宋_GB2312" w:cs="仿宋_GB2312"/>
          <w:b/>
          <w:color w:val="auto"/>
          <w:sz w:val="24"/>
          <w:szCs w:val="24"/>
        </w:rPr>
        <w:t>一、个人信息</w:t>
      </w:r>
    </w:p>
    <w:p>
      <w:pPr>
        <w:keepNext w:val="0"/>
        <w:keepLines w:val="0"/>
        <w:pageBreakBefore w:val="0"/>
        <w:widowControl w:val="0"/>
        <w:tabs>
          <w:tab w:val="left" w:pos="2694"/>
        </w:tabs>
        <w:kinsoku/>
        <w:wordWrap/>
        <w:overflowPunct/>
        <w:topLinePunct w:val="0"/>
        <w:autoSpaceDE/>
        <w:autoSpaceDN/>
        <w:bidi w:val="0"/>
        <w:adjustRightInd/>
        <w:snapToGrid/>
        <w:spacing w:line="560" w:lineRule="exact"/>
        <w:ind w:firstLine="480"/>
        <w:textAlignment w:val="auto"/>
        <w:rPr>
          <w:rFonts w:hint="eastAsia" w:ascii="仿宋_GB2312" w:hAnsi="仿宋_GB2312" w:cs="仿宋_GB2312"/>
          <w:color w:val="auto"/>
          <w:sz w:val="24"/>
          <w:szCs w:val="24"/>
        </w:rPr>
      </w:pPr>
      <w:r>
        <w:rPr>
          <w:rFonts w:hint="eastAsia" w:ascii="仿宋_GB2312" w:hAnsi="仿宋_GB2312" w:cs="仿宋_GB2312"/>
          <w:color w:val="auto"/>
          <w:sz w:val="24"/>
          <w:szCs w:val="24"/>
        </w:rPr>
        <w:t xml:space="preserve">您的年龄： </w:t>
      </w:r>
      <w:r>
        <w:rPr>
          <w:rFonts w:hint="eastAsia" w:ascii="仿宋_GB2312" w:hAnsi="仿宋_GB2312" w:cs="仿宋_GB2312"/>
          <w:color w:val="auto"/>
          <w:sz w:val="24"/>
          <w:szCs w:val="24"/>
          <w:u w:val="single"/>
        </w:rPr>
        <w:t xml:space="preserve">       </w:t>
      </w:r>
      <w:r>
        <w:rPr>
          <w:rFonts w:hint="eastAsia" w:ascii="仿宋_GB2312" w:hAnsi="仿宋_GB2312" w:cs="仿宋_GB2312"/>
          <w:color w:val="auto"/>
          <w:sz w:val="24"/>
          <w:szCs w:val="24"/>
        </w:rPr>
        <w:t xml:space="preserve"> 您的性别：</w:t>
      </w:r>
      <w:r>
        <w:rPr>
          <w:rFonts w:hint="eastAsia" w:ascii="仿宋_GB2312" w:hAnsi="仿宋_GB2312" w:cs="仿宋_GB2312"/>
          <w:color w:val="auto"/>
          <w:sz w:val="24"/>
          <w:szCs w:val="24"/>
          <w:u w:val="single"/>
        </w:rPr>
        <w:t xml:space="preserve">       </w:t>
      </w:r>
      <w:r>
        <w:rPr>
          <w:rFonts w:hint="eastAsia" w:ascii="仿宋_GB2312" w:hAnsi="仿宋_GB2312" w:cs="仿宋_GB2312"/>
          <w:color w:val="auto"/>
          <w:sz w:val="24"/>
          <w:szCs w:val="24"/>
        </w:rPr>
        <w:t xml:space="preserve"> 您的户籍：</w:t>
      </w:r>
      <w:r>
        <w:rPr>
          <w:rFonts w:hint="eastAsia" w:ascii="仿宋_GB2312" w:hAnsi="仿宋_GB2312" w:cs="仿宋_GB2312"/>
          <w:color w:val="auto"/>
          <w:sz w:val="24"/>
          <w:szCs w:val="24"/>
          <w:u w:val="single"/>
        </w:rPr>
        <w:t xml:space="preserve">         </w:t>
      </w:r>
    </w:p>
    <w:p>
      <w:pPr>
        <w:keepNext w:val="0"/>
        <w:keepLines w:val="0"/>
        <w:pageBreakBefore w:val="0"/>
        <w:widowControl w:val="0"/>
        <w:tabs>
          <w:tab w:val="left" w:pos="2694"/>
        </w:tabs>
        <w:kinsoku/>
        <w:wordWrap/>
        <w:overflowPunct/>
        <w:topLinePunct w:val="0"/>
        <w:autoSpaceDE/>
        <w:autoSpaceDN/>
        <w:bidi w:val="0"/>
        <w:adjustRightInd/>
        <w:snapToGrid/>
        <w:spacing w:line="560" w:lineRule="exact"/>
        <w:ind w:left="560" w:leftChars="200" w:firstLine="482"/>
        <w:textAlignment w:val="auto"/>
        <w:rPr>
          <w:rFonts w:hint="eastAsia" w:ascii="仿宋_GB2312" w:hAnsi="仿宋_GB2312" w:cs="仿宋_GB2312"/>
          <w:b/>
          <w:color w:val="auto"/>
          <w:sz w:val="24"/>
          <w:szCs w:val="24"/>
        </w:rPr>
      </w:pPr>
      <w:r>
        <w:rPr>
          <w:rFonts w:hint="eastAsia" w:ascii="仿宋_GB2312" w:hAnsi="仿宋_GB2312" w:cs="仿宋_GB2312"/>
          <w:b/>
          <w:color w:val="auto"/>
          <w:sz w:val="24"/>
          <w:szCs w:val="24"/>
        </w:rPr>
        <w:t>二、基本问题</w:t>
      </w:r>
    </w:p>
    <w:p>
      <w:pPr>
        <w:keepNext w:val="0"/>
        <w:keepLines w:val="0"/>
        <w:pageBreakBefore w:val="0"/>
        <w:widowControl w:val="0"/>
        <w:tabs>
          <w:tab w:val="left" w:pos="2694"/>
        </w:tabs>
        <w:kinsoku/>
        <w:wordWrap/>
        <w:overflowPunct/>
        <w:topLinePunct w:val="0"/>
        <w:autoSpaceDE/>
        <w:autoSpaceDN/>
        <w:bidi w:val="0"/>
        <w:adjustRightInd/>
        <w:snapToGrid/>
        <w:spacing w:line="560" w:lineRule="exact"/>
        <w:ind w:firstLine="480"/>
        <w:textAlignment w:val="auto"/>
        <w:rPr>
          <w:rFonts w:hint="eastAsia" w:ascii="仿宋_GB2312" w:hAnsi="仿宋_GB2312" w:cs="仿宋_GB2312"/>
          <w:color w:val="auto"/>
          <w:sz w:val="24"/>
          <w:szCs w:val="24"/>
        </w:rPr>
      </w:pPr>
      <w:r>
        <w:rPr>
          <w:rFonts w:hint="eastAsia" w:ascii="仿宋_GB2312" w:hAnsi="仿宋_GB2312" w:cs="仿宋_GB2312"/>
          <w:color w:val="auto"/>
          <w:sz w:val="24"/>
          <w:szCs w:val="24"/>
        </w:rPr>
        <w:t>1. 施工进度是否能按照合同和建设单位工期履约？</w:t>
      </w:r>
    </w:p>
    <w:p>
      <w:pPr>
        <w:keepNext w:val="0"/>
        <w:keepLines w:val="0"/>
        <w:pageBreakBefore w:val="0"/>
        <w:widowControl w:val="0"/>
        <w:tabs>
          <w:tab w:val="left" w:pos="2694"/>
        </w:tabs>
        <w:kinsoku/>
        <w:wordWrap/>
        <w:overflowPunct/>
        <w:topLinePunct w:val="0"/>
        <w:autoSpaceDE/>
        <w:autoSpaceDN/>
        <w:bidi w:val="0"/>
        <w:adjustRightInd/>
        <w:snapToGrid/>
        <w:spacing w:line="560" w:lineRule="exact"/>
        <w:ind w:firstLine="480"/>
        <w:textAlignment w:val="auto"/>
        <w:rPr>
          <w:rFonts w:hint="eastAsia" w:ascii="仿宋_GB2312" w:hAnsi="仿宋_GB2312" w:cs="仿宋_GB2312"/>
          <w:color w:val="auto"/>
          <w:sz w:val="24"/>
          <w:szCs w:val="24"/>
        </w:rPr>
      </w:pPr>
      <w:r>
        <w:rPr>
          <w:rFonts w:hint="eastAsia" w:ascii="仿宋_GB2312" w:hAnsi="仿宋_GB2312" w:cs="仿宋_GB2312"/>
          <w:color w:val="auto"/>
          <w:sz w:val="24"/>
          <w:szCs w:val="24"/>
        </w:rPr>
        <w:sym w:font="Wingdings 2" w:char="00A3"/>
      </w:r>
      <w:r>
        <w:rPr>
          <w:rFonts w:ascii="仿宋_GB2312" w:hAnsi="仿宋_GB2312" w:cs="仿宋_GB2312"/>
          <w:color w:val="auto"/>
          <w:sz w:val="24"/>
          <w:szCs w:val="24"/>
        </w:rPr>
        <w:t> 非常满意</w:t>
      </w:r>
      <w:r>
        <w:rPr>
          <w:rFonts w:hint="eastAsia" w:ascii="仿宋_GB2312" w:hAnsi="仿宋_GB2312" w:cs="仿宋_GB2312"/>
          <w:color w:val="auto"/>
          <w:sz w:val="24"/>
          <w:szCs w:val="24"/>
        </w:rPr>
        <w:t xml:space="preserve">     </w:t>
      </w:r>
      <w:r>
        <w:rPr>
          <w:rFonts w:hint="eastAsia" w:ascii="仿宋_GB2312" w:hAnsi="仿宋_GB2312" w:cs="仿宋_GB2312"/>
          <w:color w:val="auto"/>
          <w:sz w:val="24"/>
          <w:szCs w:val="24"/>
        </w:rPr>
        <w:sym w:font="Wingdings 2" w:char="00A3"/>
      </w:r>
      <w:r>
        <w:rPr>
          <w:rFonts w:ascii="仿宋_GB2312" w:hAnsi="仿宋_GB2312" w:cs="仿宋_GB2312"/>
          <w:color w:val="auto"/>
          <w:sz w:val="24"/>
          <w:szCs w:val="24"/>
        </w:rPr>
        <w:t>  一般</w:t>
      </w:r>
      <w:r>
        <w:rPr>
          <w:rFonts w:hint="eastAsia" w:ascii="仿宋_GB2312" w:hAnsi="仿宋_GB2312" w:cs="仿宋_GB2312"/>
          <w:color w:val="auto"/>
          <w:sz w:val="24"/>
          <w:szCs w:val="24"/>
        </w:rPr>
        <w:t xml:space="preserve">     </w:t>
      </w:r>
      <w:r>
        <w:rPr>
          <w:rFonts w:hint="eastAsia" w:ascii="仿宋_GB2312" w:hAnsi="仿宋_GB2312" w:cs="仿宋_GB2312"/>
          <w:color w:val="auto"/>
          <w:sz w:val="24"/>
          <w:szCs w:val="24"/>
        </w:rPr>
        <w:sym w:font="Wingdings 2" w:char="00A3"/>
      </w:r>
      <w:r>
        <w:rPr>
          <w:rFonts w:ascii="仿宋_GB2312" w:hAnsi="仿宋_GB2312" w:cs="仿宋_GB2312"/>
          <w:color w:val="auto"/>
          <w:sz w:val="24"/>
          <w:szCs w:val="24"/>
        </w:rPr>
        <w:t> 不太满意</w:t>
      </w:r>
      <w:r>
        <w:rPr>
          <w:rFonts w:hint="eastAsia" w:ascii="仿宋_GB2312" w:hAnsi="仿宋_GB2312" w:cs="仿宋_GB2312"/>
          <w:color w:val="auto"/>
          <w:sz w:val="24"/>
          <w:szCs w:val="24"/>
        </w:rPr>
        <w:t xml:space="preserve">     </w:t>
      </w:r>
      <w:r>
        <w:rPr>
          <w:rFonts w:hint="eastAsia" w:ascii="仿宋_GB2312" w:hAnsi="仿宋_GB2312" w:cs="仿宋_GB2312"/>
          <w:color w:val="auto"/>
          <w:sz w:val="24"/>
          <w:szCs w:val="24"/>
        </w:rPr>
        <w:sym w:font="Wingdings 2" w:char="00A3"/>
      </w:r>
      <w:r>
        <w:rPr>
          <w:rFonts w:ascii="仿宋_GB2312" w:hAnsi="仿宋_GB2312" w:cs="仿宋_GB2312"/>
          <w:color w:val="auto"/>
          <w:sz w:val="24"/>
          <w:szCs w:val="24"/>
        </w:rPr>
        <w:t>  非常不满意</w:t>
      </w:r>
      <w:r>
        <w:rPr>
          <w:rFonts w:hint="eastAsia" w:ascii="仿宋_GB2312" w:hAnsi="仿宋_GB2312" w:cs="仿宋_GB2312"/>
          <w:color w:val="auto"/>
          <w:sz w:val="24"/>
          <w:szCs w:val="24"/>
        </w:rPr>
        <w:t xml:space="preserve"> </w:t>
      </w:r>
    </w:p>
    <w:p>
      <w:pPr>
        <w:keepNext w:val="0"/>
        <w:keepLines w:val="0"/>
        <w:pageBreakBefore w:val="0"/>
        <w:widowControl w:val="0"/>
        <w:numPr>
          <w:ilvl w:val="0"/>
          <w:numId w:val="1"/>
        </w:numPr>
        <w:tabs>
          <w:tab w:val="left" w:pos="2694"/>
        </w:tabs>
        <w:kinsoku/>
        <w:wordWrap/>
        <w:overflowPunct/>
        <w:topLinePunct w:val="0"/>
        <w:autoSpaceDE/>
        <w:autoSpaceDN/>
        <w:bidi w:val="0"/>
        <w:adjustRightInd/>
        <w:snapToGrid/>
        <w:spacing w:line="560" w:lineRule="exact"/>
        <w:ind w:firstLineChars="0"/>
        <w:textAlignment w:val="auto"/>
        <w:rPr>
          <w:rFonts w:hint="eastAsia" w:ascii="仿宋_GB2312" w:hAnsi="仿宋_GB2312" w:cs="仿宋_GB2312"/>
          <w:color w:val="auto"/>
          <w:sz w:val="24"/>
          <w:szCs w:val="24"/>
        </w:rPr>
      </w:pPr>
      <w:r>
        <w:rPr>
          <w:rFonts w:hint="eastAsia" w:ascii="仿宋_GB2312" w:hAnsi="仿宋_GB2312" w:cs="仿宋_GB2312"/>
          <w:color w:val="auto"/>
          <w:sz w:val="24"/>
          <w:szCs w:val="24"/>
        </w:rPr>
        <w:t>施工质量是否满足设计及规范要求、是否满足合同、建设单位需求，施工中出现的质量问题是否能及时妥善解决？</w:t>
      </w:r>
    </w:p>
    <w:p>
      <w:pPr>
        <w:keepNext w:val="0"/>
        <w:keepLines w:val="0"/>
        <w:pageBreakBefore w:val="0"/>
        <w:widowControl w:val="0"/>
        <w:tabs>
          <w:tab w:val="left" w:pos="2694"/>
        </w:tabs>
        <w:kinsoku/>
        <w:wordWrap/>
        <w:overflowPunct/>
        <w:topLinePunct w:val="0"/>
        <w:autoSpaceDE/>
        <w:autoSpaceDN/>
        <w:bidi w:val="0"/>
        <w:adjustRightInd/>
        <w:snapToGrid/>
        <w:spacing w:line="560" w:lineRule="exact"/>
        <w:ind w:firstLine="480"/>
        <w:textAlignment w:val="auto"/>
        <w:rPr>
          <w:rFonts w:ascii="仿宋_GB2312" w:hAnsi="仿宋_GB2312" w:cs="仿宋_GB2312"/>
          <w:color w:val="auto"/>
          <w:sz w:val="24"/>
          <w:szCs w:val="24"/>
        </w:rPr>
      </w:pPr>
      <w:r>
        <w:rPr>
          <w:rFonts w:hint="eastAsia" w:ascii="仿宋_GB2312" w:hAnsi="仿宋_GB2312" w:cs="仿宋_GB2312"/>
          <w:color w:val="auto"/>
          <w:sz w:val="24"/>
          <w:szCs w:val="24"/>
        </w:rPr>
        <w:sym w:font="Wingdings 2" w:char="00A3"/>
      </w:r>
      <w:r>
        <w:rPr>
          <w:rFonts w:ascii="仿宋_GB2312" w:hAnsi="仿宋_GB2312" w:cs="仿宋_GB2312"/>
          <w:color w:val="auto"/>
          <w:sz w:val="24"/>
          <w:szCs w:val="24"/>
        </w:rPr>
        <w:t> 非常满意</w:t>
      </w:r>
      <w:r>
        <w:rPr>
          <w:rFonts w:hint="eastAsia" w:ascii="仿宋_GB2312" w:hAnsi="仿宋_GB2312" w:cs="仿宋_GB2312"/>
          <w:color w:val="auto"/>
          <w:sz w:val="24"/>
          <w:szCs w:val="24"/>
        </w:rPr>
        <w:t xml:space="preserve">     </w:t>
      </w:r>
      <w:r>
        <w:rPr>
          <w:rFonts w:hint="eastAsia" w:ascii="仿宋_GB2312" w:hAnsi="仿宋_GB2312" w:cs="仿宋_GB2312"/>
          <w:color w:val="auto"/>
          <w:sz w:val="24"/>
          <w:szCs w:val="24"/>
        </w:rPr>
        <w:sym w:font="Wingdings 2" w:char="00A3"/>
      </w:r>
      <w:r>
        <w:rPr>
          <w:rFonts w:ascii="仿宋_GB2312" w:hAnsi="仿宋_GB2312" w:cs="仿宋_GB2312"/>
          <w:color w:val="auto"/>
          <w:sz w:val="24"/>
          <w:szCs w:val="24"/>
        </w:rPr>
        <w:t> 比较满意</w:t>
      </w:r>
      <w:r>
        <w:rPr>
          <w:rFonts w:hint="eastAsia" w:ascii="仿宋_GB2312" w:hAnsi="仿宋_GB2312" w:cs="仿宋_GB2312"/>
          <w:color w:val="auto"/>
          <w:sz w:val="24"/>
          <w:szCs w:val="24"/>
        </w:rPr>
        <w:t xml:space="preserve">     </w:t>
      </w:r>
      <w:r>
        <w:rPr>
          <w:rFonts w:hint="eastAsia" w:ascii="仿宋_GB2312" w:hAnsi="仿宋_GB2312" w:cs="仿宋_GB2312"/>
          <w:color w:val="auto"/>
          <w:sz w:val="24"/>
          <w:szCs w:val="24"/>
        </w:rPr>
        <w:sym w:font="Wingdings 2" w:char="00A3"/>
      </w:r>
      <w:r>
        <w:rPr>
          <w:rFonts w:ascii="仿宋_GB2312" w:hAnsi="仿宋_GB2312" w:cs="仿宋_GB2312"/>
          <w:color w:val="auto"/>
          <w:sz w:val="24"/>
          <w:szCs w:val="24"/>
        </w:rPr>
        <w:t> 一般</w:t>
      </w:r>
      <w:r>
        <w:rPr>
          <w:rFonts w:hint="eastAsia" w:ascii="仿宋_GB2312" w:hAnsi="仿宋_GB2312" w:cs="仿宋_GB2312"/>
          <w:color w:val="auto"/>
          <w:sz w:val="24"/>
          <w:szCs w:val="24"/>
        </w:rPr>
        <w:t xml:space="preserve">     </w:t>
      </w:r>
      <w:r>
        <w:rPr>
          <w:rFonts w:hint="eastAsia" w:ascii="仿宋_GB2312" w:hAnsi="仿宋_GB2312" w:cs="仿宋_GB2312"/>
          <w:color w:val="auto"/>
          <w:sz w:val="24"/>
          <w:szCs w:val="24"/>
        </w:rPr>
        <w:sym w:font="Wingdings 2" w:char="00A3"/>
      </w:r>
      <w:r>
        <w:rPr>
          <w:rFonts w:ascii="仿宋_GB2312" w:hAnsi="仿宋_GB2312" w:cs="仿宋_GB2312"/>
          <w:color w:val="auto"/>
          <w:sz w:val="24"/>
          <w:szCs w:val="24"/>
        </w:rPr>
        <w:t> 不太满意</w:t>
      </w:r>
      <w:r>
        <w:rPr>
          <w:rFonts w:hint="eastAsia" w:ascii="仿宋_GB2312" w:hAnsi="仿宋_GB2312" w:cs="仿宋_GB2312"/>
          <w:color w:val="auto"/>
          <w:sz w:val="24"/>
          <w:szCs w:val="24"/>
        </w:rPr>
        <w:t xml:space="preserve"> </w:t>
      </w:r>
    </w:p>
    <w:p>
      <w:pPr>
        <w:keepNext w:val="0"/>
        <w:keepLines w:val="0"/>
        <w:pageBreakBefore w:val="0"/>
        <w:widowControl w:val="0"/>
        <w:tabs>
          <w:tab w:val="left" w:pos="2694"/>
        </w:tabs>
        <w:kinsoku/>
        <w:wordWrap/>
        <w:overflowPunct/>
        <w:topLinePunct w:val="0"/>
        <w:autoSpaceDE/>
        <w:autoSpaceDN/>
        <w:bidi w:val="0"/>
        <w:adjustRightInd/>
        <w:snapToGrid/>
        <w:spacing w:line="560" w:lineRule="exact"/>
        <w:ind w:left="560" w:leftChars="200" w:firstLine="480"/>
        <w:textAlignment w:val="auto"/>
        <w:rPr>
          <w:rFonts w:hint="eastAsia" w:ascii="仿宋_GB2312" w:hAnsi="仿宋_GB2312" w:cs="仿宋_GB2312"/>
          <w:color w:val="auto"/>
          <w:sz w:val="24"/>
          <w:szCs w:val="24"/>
        </w:rPr>
      </w:pPr>
      <w:r>
        <w:rPr>
          <w:rFonts w:hint="eastAsia" w:ascii="仿宋_GB2312" w:hAnsi="仿宋_GB2312" w:cs="仿宋_GB2312"/>
          <w:color w:val="auto"/>
          <w:sz w:val="24"/>
          <w:szCs w:val="24"/>
        </w:rPr>
        <w:t>3.现场安全生产措施是否满足合同和建设单位需求，安全隐患是否及时辨识及消除？</w:t>
      </w:r>
    </w:p>
    <w:p>
      <w:pPr>
        <w:keepNext w:val="0"/>
        <w:keepLines w:val="0"/>
        <w:pageBreakBefore w:val="0"/>
        <w:widowControl w:val="0"/>
        <w:tabs>
          <w:tab w:val="left" w:pos="2694"/>
        </w:tabs>
        <w:kinsoku/>
        <w:wordWrap/>
        <w:overflowPunct/>
        <w:topLinePunct w:val="0"/>
        <w:autoSpaceDE/>
        <w:autoSpaceDN/>
        <w:bidi w:val="0"/>
        <w:adjustRightInd/>
        <w:snapToGrid/>
        <w:spacing w:line="560" w:lineRule="exact"/>
        <w:ind w:firstLine="480"/>
        <w:textAlignment w:val="auto"/>
        <w:rPr>
          <w:rFonts w:hint="eastAsia"/>
          <w:color w:val="auto"/>
        </w:rPr>
      </w:pPr>
      <w:r>
        <w:rPr>
          <w:rFonts w:hint="eastAsia" w:ascii="仿宋_GB2312" w:hAnsi="仿宋_GB2312" w:cs="仿宋_GB2312"/>
          <w:color w:val="auto"/>
          <w:sz w:val="24"/>
          <w:szCs w:val="24"/>
        </w:rPr>
        <w:sym w:font="Wingdings 2" w:char="00A3"/>
      </w:r>
      <w:r>
        <w:rPr>
          <w:rFonts w:ascii="仿宋_GB2312" w:hAnsi="仿宋_GB2312" w:cs="仿宋_GB2312"/>
          <w:color w:val="auto"/>
          <w:sz w:val="24"/>
          <w:szCs w:val="24"/>
        </w:rPr>
        <w:t> 非常充分</w:t>
      </w:r>
      <w:r>
        <w:rPr>
          <w:rFonts w:hint="eastAsia" w:ascii="仿宋_GB2312" w:hAnsi="仿宋_GB2312" w:cs="仿宋_GB2312"/>
          <w:color w:val="auto"/>
          <w:sz w:val="24"/>
          <w:szCs w:val="24"/>
        </w:rPr>
        <w:t xml:space="preserve">     </w:t>
      </w:r>
      <w:r>
        <w:rPr>
          <w:rFonts w:hint="eastAsia" w:ascii="仿宋_GB2312" w:hAnsi="仿宋_GB2312" w:cs="仿宋_GB2312"/>
          <w:color w:val="auto"/>
          <w:sz w:val="24"/>
          <w:szCs w:val="24"/>
        </w:rPr>
        <w:sym w:font="Wingdings 2" w:char="00A3"/>
      </w:r>
      <w:r>
        <w:rPr>
          <w:rFonts w:ascii="仿宋_GB2312" w:hAnsi="仿宋_GB2312" w:cs="仿宋_GB2312"/>
          <w:color w:val="auto"/>
          <w:sz w:val="24"/>
          <w:szCs w:val="24"/>
        </w:rPr>
        <w:t> 比较充分</w:t>
      </w:r>
      <w:r>
        <w:rPr>
          <w:rFonts w:hint="eastAsia" w:ascii="仿宋_GB2312" w:hAnsi="仿宋_GB2312" w:cs="仿宋_GB2312"/>
          <w:color w:val="auto"/>
          <w:sz w:val="24"/>
          <w:szCs w:val="24"/>
        </w:rPr>
        <w:t xml:space="preserve">     </w:t>
      </w:r>
      <w:r>
        <w:rPr>
          <w:rFonts w:hint="eastAsia" w:ascii="仿宋_GB2312" w:hAnsi="仿宋_GB2312" w:cs="仿宋_GB2312"/>
          <w:color w:val="auto"/>
          <w:sz w:val="24"/>
          <w:szCs w:val="24"/>
        </w:rPr>
        <w:sym w:font="Wingdings 2" w:char="00A3"/>
      </w:r>
      <w:r>
        <w:rPr>
          <w:rFonts w:ascii="仿宋_GB2312" w:hAnsi="仿宋_GB2312" w:cs="仿宋_GB2312"/>
          <w:color w:val="auto"/>
          <w:sz w:val="24"/>
          <w:szCs w:val="24"/>
        </w:rPr>
        <w:t>一般</w:t>
      </w:r>
      <w:r>
        <w:rPr>
          <w:rFonts w:hint="eastAsia" w:ascii="仿宋_GB2312" w:hAnsi="仿宋_GB2312" w:cs="仿宋_GB2312"/>
          <w:color w:val="auto"/>
          <w:sz w:val="24"/>
          <w:szCs w:val="24"/>
        </w:rPr>
        <w:t xml:space="preserve">     </w:t>
      </w:r>
      <w:r>
        <w:rPr>
          <w:rFonts w:hint="eastAsia" w:ascii="仿宋_GB2312" w:hAnsi="仿宋_GB2312" w:cs="仿宋_GB2312"/>
          <w:color w:val="auto"/>
          <w:sz w:val="24"/>
          <w:szCs w:val="24"/>
        </w:rPr>
        <w:sym w:font="Wingdings 2" w:char="00A3"/>
      </w:r>
      <w:r>
        <w:rPr>
          <w:rFonts w:ascii="仿宋_GB2312" w:hAnsi="仿宋_GB2312" w:cs="仿宋_GB2312"/>
          <w:color w:val="auto"/>
          <w:sz w:val="24"/>
          <w:szCs w:val="24"/>
        </w:rPr>
        <w:t>不太充分</w:t>
      </w:r>
    </w:p>
    <w:p>
      <w:pPr>
        <w:keepNext w:val="0"/>
        <w:keepLines w:val="0"/>
        <w:pageBreakBefore w:val="0"/>
        <w:widowControl w:val="0"/>
        <w:tabs>
          <w:tab w:val="left" w:pos="2694"/>
        </w:tabs>
        <w:kinsoku/>
        <w:wordWrap/>
        <w:overflowPunct/>
        <w:topLinePunct w:val="0"/>
        <w:autoSpaceDE/>
        <w:autoSpaceDN/>
        <w:bidi w:val="0"/>
        <w:adjustRightInd/>
        <w:snapToGrid/>
        <w:spacing w:line="560" w:lineRule="exact"/>
        <w:ind w:left="420" w:firstLine="0" w:firstLineChars="0"/>
        <w:textAlignment w:val="auto"/>
        <w:rPr>
          <w:rFonts w:ascii="仿宋_GB2312" w:hAnsi="仿宋_GB2312" w:cs="仿宋_GB2312"/>
          <w:color w:val="auto"/>
          <w:sz w:val="24"/>
          <w:szCs w:val="24"/>
        </w:rPr>
      </w:pPr>
      <w:r>
        <w:rPr>
          <w:rFonts w:hint="eastAsia" w:ascii="仿宋_GB2312" w:hAnsi="仿宋_GB2312" w:cs="仿宋_GB2312"/>
          <w:color w:val="auto"/>
          <w:sz w:val="24"/>
          <w:szCs w:val="24"/>
        </w:rPr>
        <w:t>4.现场文明施工措施能否满足建设单位和相关方需求？</w:t>
      </w:r>
    </w:p>
    <w:p>
      <w:pPr>
        <w:keepNext w:val="0"/>
        <w:keepLines w:val="0"/>
        <w:pageBreakBefore w:val="0"/>
        <w:widowControl w:val="0"/>
        <w:tabs>
          <w:tab w:val="left" w:pos="2694"/>
        </w:tabs>
        <w:kinsoku/>
        <w:wordWrap/>
        <w:overflowPunct/>
        <w:topLinePunct w:val="0"/>
        <w:autoSpaceDE/>
        <w:autoSpaceDN/>
        <w:bidi w:val="0"/>
        <w:adjustRightInd/>
        <w:snapToGrid/>
        <w:spacing w:line="560" w:lineRule="exact"/>
        <w:ind w:left="560" w:leftChars="200" w:firstLine="0" w:firstLineChars="0"/>
        <w:textAlignment w:val="auto"/>
        <w:rPr>
          <w:rFonts w:ascii="仿宋_GB2312" w:hAnsi="仿宋_GB2312" w:cs="仿宋_GB2312"/>
          <w:color w:val="auto"/>
          <w:sz w:val="24"/>
          <w:szCs w:val="24"/>
        </w:rPr>
      </w:pPr>
      <w:r>
        <w:rPr>
          <w:rFonts w:hint="eastAsia" w:ascii="仿宋_GB2312" w:hAnsi="仿宋_GB2312" w:cs="仿宋_GB2312"/>
          <w:color w:val="auto"/>
          <w:sz w:val="24"/>
          <w:szCs w:val="24"/>
        </w:rPr>
        <w:sym w:font="Wingdings 2" w:char="00A3"/>
      </w:r>
      <w:r>
        <w:rPr>
          <w:rFonts w:ascii="仿宋_GB2312" w:hAnsi="仿宋_GB2312" w:cs="仿宋_GB2312"/>
          <w:color w:val="auto"/>
          <w:sz w:val="24"/>
          <w:szCs w:val="24"/>
        </w:rPr>
        <w:t> 非常满意</w:t>
      </w:r>
      <w:r>
        <w:rPr>
          <w:rFonts w:hint="eastAsia" w:ascii="仿宋_GB2312" w:hAnsi="仿宋_GB2312" w:cs="仿宋_GB2312"/>
          <w:color w:val="auto"/>
          <w:sz w:val="24"/>
          <w:szCs w:val="24"/>
        </w:rPr>
        <w:t xml:space="preserve">     </w:t>
      </w:r>
      <w:r>
        <w:rPr>
          <w:rFonts w:hint="eastAsia" w:ascii="仿宋_GB2312" w:hAnsi="仿宋_GB2312" w:cs="仿宋_GB2312"/>
          <w:color w:val="auto"/>
          <w:sz w:val="24"/>
          <w:szCs w:val="24"/>
        </w:rPr>
        <w:sym w:font="Wingdings 2" w:char="00A3"/>
      </w:r>
      <w:r>
        <w:rPr>
          <w:rFonts w:ascii="仿宋_GB2312" w:hAnsi="仿宋_GB2312" w:cs="仿宋_GB2312"/>
          <w:color w:val="auto"/>
          <w:sz w:val="24"/>
          <w:szCs w:val="24"/>
        </w:rPr>
        <w:t>  一般</w:t>
      </w:r>
      <w:r>
        <w:rPr>
          <w:rFonts w:hint="eastAsia" w:ascii="仿宋_GB2312" w:hAnsi="仿宋_GB2312" w:cs="仿宋_GB2312"/>
          <w:color w:val="auto"/>
          <w:sz w:val="24"/>
          <w:szCs w:val="24"/>
        </w:rPr>
        <w:t xml:space="preserve">     </w:t>
      </w:r>
      <w:r>
        <w:rPr>
          <w:rFonts w:hint="eastAsia" w:ascii="仿宋_GB2312" w:hAnsi="仿宋_GB2312" w:cs="仿宋_GB2312"/>
          <w:color w:val="auto"/>
          <w:sz w:val="24"/>
          <w:szCs w:val="24"/>
        </w:rPr>
        <w:sym w:font="Wingdings 2" w:char="00A3"/>
      </w:r>
      <w:r>
        <w:rPr>
          <w:rFonts w:ascii="仿宋_GB2312" w:hAnsi="仿宋_GB2312" w:cs="仿宋_GB2312"/>
          <w:color w:val="auto"/>
          <w:sz w:val="24"/>
          <w:szCs w:val="24"/>
        </w:rPr>
        <w:t> 不太满意</w:t>
      </w:r>
      <w:r>
        <w:rPr>
          <w:rFonts w:hint="eastAsia" w:ascii="仿宋_GB2312" w:hAnsi="仿宋_GB2312" w:cs="仿宋_GB2312"/>
          <w:color w:val="auto"/>
          <w:sz w:val="24"/>
          <w:szCs w:val="24"/>
        </w:rPr>
        <w:t xml:space="preserve">     </w:t>
      </w:r>
      <w:r>
        <w:rPr>
          <w:rFonts w:hint="eastAsia" w:ascii="仿宋_GB2312" w:hAnsi="仿宋_GB2312" w:cs="仿宋_GB2312"/>
          <w:color w:val="auto"/>
          <w:sz w:val="24"/>
          <w:szCs w:val="24"/>
        </w:rPr>
        <w:sym w:font="Wingdings 2" w:char="00A3"/>
      </w:r>
      <w:r>
        <w:rPr>
          <w:rFonts w:ascii="仿宋_GB2312" w:hAnsi="仿宋_GB2312" w:cs="仿宋_GB2312"/>
          <w:color w:val="auto"/>
          <w:sz w:val="24"/>
          <w:szCs w:val="24"/>
        </w:rPr>
        <w:t>  非常不满意</w:t>
      </w:r>
    </w:p>
    <w:p>
      <w:pPr>
        <w:keepNext w:val="0"/>
        <w:keepLines w:val="0"/>
        <w:pageBreakBefore w:val="0"/>
        <w:widowControl w:val="0"/>
        <w:tabs>
          <w:tab w:val="left" w:pos="2694"/>
        </w:tabs>
        <w:kinsoku/>
        <w:wordWrap/>
        <w:overflowPunct/>
        <w:topLinePunct w:val="0"/>
        <w:autoSpaceDE/>
        <w:autoSpaceDN/>
        <w:bidi w:val="0"/>
        <w:adjustRightInd/>
        <w:snapToGrid/>
        <w:spacing w:line="560" w:lineRule="exact"/>
        <w:ind w:left="420" w:firstLine="0" w:firstLineChars="0"/>
        <w:textAlignment w:val="auto"/>
        <w:rPr>
          <w:rFonts w:hint="eastAsia" w:ascii="仿宋_GB2312" w:hAnsi="仿宋_GB2312" w:cs="仿宋_GB2312"/>
          <w:color w:val="auto"/>
          <w:sz w:val="24"/>
          <w:szCs w:val="24"/>
        </w:rPr>
      </w:pPr>
      <w:r>
        <w:rPr>
          <w:rFonts w:hint="eastAsia" w:ascii="仿宋_GB2312" w:hAnsi="仿宋_GB2312" w:cs="仿宋_GB2312"/>
          <w:color w:val="auto"/>
          <w:sz w:val="24"/>
          <w:szCs w:val="24"/>
        </w:rPr>
        <w:t>5.能否积极主动的为建设单位提出工程上有关问题的解决办法？</w:t>
      </w:r>
    </w:p>
    <w:p>
      <w:pPr>
        <w:keepNext w:val="0"/>
        <w:keepLines w:val="0"/>
        <w:pageBreakBefore w:val="0"/>
        <w:widowControl w:val="0"/>
        <w:tabs>
          <w:tab w:val="left" w:pos="2694"/>
        </w:tabs>
        <w:kinsoku/>
        <w:wordWrap/>
        <w:overflowPunct/>
        <w:topLinePunct w:val="0"/>
        <w:autoSpaceDE/>
        <w:autoSpaceDN/>
        <w:bidi w:val="0"/>
        <w:adjustRightInd/>
        <w:snapToGrid/>
        <w:spacing w:line="560" w:lineRule="exact"/>
        <w:ind w:left="560" w:leftChars="200" w:firstLine="0" w:firstLineChars="0"/>
        <w:textAlignment w:val="auto"/>
        <w:rPr>
          <w:rFonts w:hint="eastAsia" w:ascii="仿宋_GB2312" w:hAnsi="仿宋_GB2312" w:cs="仿宋_GB2312"/>
          <w:color w:val="auto"/>
          <w:sz w:val="24"/>
          <w:szCs w:val="24"/>
        </w:rPr>
      </w:pPr>
      <w:r>
        <w:rPr>
          <w:rFonts w:hint="eastAsia" w:ascii="仿宋_GB2312" w:hAnsi="仿宋_GB2312" w:cs="仿宋_GB2312"/>
          <w:color w:val="auto"/>
          <w:sz w:val="24"/>
          <w:szCs w:val="24"/>
        </w:rPr>
        <w:sym w:font="Wingdings 2" w:char="00A3"/>
      </w:r>
      <w:r>
        <w:rPr>
          <w:rFonts w:ascii="仿宋_GB2312" w:hAnsi="仿宋_GB2312" w:cs="仿宋_GB2312"/>
          <w:color w:val="auto"/>
          <w:sz w:val="24"/>
          <w:szCs w:val="24"/>
        </w:rPr>
        <w:t> 非常满意</w:t>
      </w:r>
      <w:r>
        <w:rPr>
          <w:rFonts w:hint="eastAsia" w:ascii="仿宋_GB2312" w:hAnsi="仿宋_GB2312" w:cs="仿宋_GB2312"/>
          <w:color w:val="auto"/>
          <w:sz w:val="24"/>
          <w:szCs w:val="24"/>
        </w:rPr>
        <w:t xml:space="preserve">     </w:t>
      </w:r>
      <w:r>
        <w:rPr>
          <w:rFonts w:hint="eastAsia" w:ascii="仿宋_GB2312" w:hAnsi="仿宋_GB2312" w:cs="仿宋_GB2312"/>
          <w:color w:val="auto"/>
          <w:sz w:val="24"/>
          <w:szCs w:val="24"/>
        </w:rPr>
        <w:sym w:font="Wingdings 2" w:char="00A3"/>
      </w:r>
      <w:r>
        <w:rPr>
          <w:rFonts w:ascii="仿宋_GB2312" w:hAnsi="仿宋_GB2312" w:cs="仿宋_GB2312"/>
          <w:color w:val="auto"/>
          <w:sz w:val="24"/>
          <w:szCs w:val="24"/>
        </w:rPr>
        <w:t>  一般</w:t>
      </w:r>
      <w:r>
        <w:rPr>
          <w:rFonts w:hint="eastAsia" w:ascii="仿宋_GB2312" w:hAnsi="仿宋_GB2312" w:cs="仿宋_GB2312"/>
          <w:color w:val="auto"/>
          <w:sz w:val="24"/>
          <w:szCs w:val="24"/>
        </w:rPr>
        <w:t xml:space="preserve">     </w:t>
      </w:r>
      <w:r>
        <w:rPr>
          <w:rFonts w:hint="eastAsia" w:ascii="仿宋_GB2312" w:hAnsi="仿宋_GB2312" w:cs="仿宋_GB2312"/>
          <w:color w:val="auto"/>
          <w:sz w:val="24"/>
          <w:szCs w:val="24"/>
        </w:rPr>
        <w:sym w:font="Wingdings 2" w:char="00A3"/>
      </w:r>
      <w:r>
        <w:rPr>
          <w:rFonts w:ascii="仿宋_GB2312" w:hAnsi="仿宋_GB2312" w:cs="仿宋_GB2312"/>
          <w:color w:val="auto"/>
          <w:sz w:val="24"/>
          <w:szCs w:val="24"/>
        </w:rPr>
        <w:t> 不太满意</w:t>
      </w:r>
      <w:r>
        <w:rPr>
          <w:rFonts w:hint="eastAsia" w:ascii="仿宋_GB2312" w:hAnsi="仿宋_GB2312" w:cs="仿宋_GB2312"/>
          <w:color w:val="auto"/>
          <w:sz w:val="24"/>
          <w:szCs w:val="24"/>
        </w:rPr>
        <w:t xml:space="preserve">     </w:t>
      </w:r>
      <w:r>
        <w:rPr>
          <w:rFonts w:hint="eastAsia" w:ascii="仿宋_GB2312" w:hAnsi="仿宋_GB2312" w:cs="仿宋_GB2312"/>
          <w:color w:val="auto"/>
          <w:sz w:val="24"/>
          <w:szCs w:val="24"/>
        </w:rPr>
        <w:sym w:font="Wingdings 2" w:char="00A3"/>
      </w:r>
      <w:r>
        <w:rPr>
          <w:rFonts w:ascii="仿宋_GB2312" w:hAnsi="仿宋_GB2312" w:cs="仿宋_GB2312"/>
          <w:color w:val="auto"/>
          <w:sz w:val="24"/>
          <w:szCs w:val="24"/>
        </w:rPr>
        <w:t>  非常不满意</w:t>
      </w:r>
      <w:r>
        <w:rPr>
          <w:rFonts w:hint="eastAsia" w:ascii="仿宋_GB2312" w:hAnsi="仿宋_GB2312" w:cs="仿宋_GB2312"/>
          <w:color w:val="auto"/>
          <w:sz w:val="24"/>
          <w:szCs w:val="24"/>
        </w:rPr>
        <w:t xml:space="preserve">  </w:t>
      </w:r>
    </w:p>
    <w:sectPr>
      <w:headerReference r:id="rId5" w:type="default"/>
      <w:footerReference r:id="rId6" w:type="default"/>
      <w:pgSz w:w="11906" w:h="16838"/>
      <w:pgMar w:top="1984" w:right="1531" w:bottom="1701" w:left="1531" w:header="851" w:footer="992" w:gutter="0"/>
      <w:pgNumType w:start="1"/>
      <w:cols w:space="720" w:num="1"/>
      <w:docGrid w:type="lines" w:linePitch="38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HYb2gj">
    <w:altName w:val="宋体"/>
    <w:panose1 w:val="00000000000000000000"/>
    <w:charset w:val="86"/>
    <w:family w:val="modern"/>
    <w:pitch w:val="default"/>
    <w:sig w:usb0="00000000" w:usb1="00000000" w:usb2="00000010" w:usb3="00000000" w:csb0="00040000" w:csb1="0000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方正仿宋简体">
    <w:altName w:val="微软雅黑"/>
    <w:panose1 w:val="03000509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Wingdings 2">
    <w:altName w:val="Wingdings"/>
    <w:panose1 w:val="05020102010507070707"/>
    <w:charset w:val="02"/>
    <w:family w:val="roman"/>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560"/>
      </w:pPr>
      <w:r>
        <w:separator/>
      </w:r>
    </w:p>
  </w:footnote>
  <w:footnote w:type="continuationSeparator" w:id="1">
    <w:p>
      <w:pPr>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6D2708B"/>
    <w:multiLevelType w:val="singleLevel"/>
    <w:tmpl w:val="66D2708B"/>
    <w:lvl w:ilvl="0" w:tentative="0">
      <w:start w:val="2"/>
      <w:numFmt w:val="decimal"/>
      <w:suff w:val="space"/>
      <w:lvlText w:val="%1."/>
      <w:lvlJc w:val="left"/>
      <w:pPr>
        <w:ind w:left="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HorizontalSpacing w:val="140"/>
  <w:drawingGridVerticalSpacing w:val="193"/>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g0YWUwMTAwZjg3Y2QxYjMyZGExNjY0NmY5OGI3MGUifQ=="/>
  </w:docVars>
  <w:rsids>
    <w:rsidRoot w:val="001342B0"/>
    <w:rsid w:val="00005CFE"/>
    <w:rsid w:val="00025C7B"/>
    <w:rsid w:val="00026D68"/>
    <w:rsid w:val="000B0A47"/>
    <w:rsid w:val="000B4C90"/>
    <w:rsid w:val="000B7456"/>
    <w:rsid w:val="000F19ED"/>
    <w:rsid w:val="00102160"/>
    <w:rsid w:val="00116F13"/>
    <w:rsid w:val="00133529"/>
    <w:rsid w:val="001342B0"/>
    <w:rsid w:val="0013699F"/>
    <w:rsid w:val="00154AB1"/>
    <w:rsid w:val="001A713D"/>
    <w:rsid w:val="001B62E9"/>
    <w:rsid w:val="00237098"/>
    <w:rsid w:val="00265B5F"/>
    <w:rsid w:val="002810A8"/>
    <w:rsid w:val="00287087"/>
    <w:rsid w:val="002A6447"/>
    <w:rsid w:val="002C0FA1"/>
    <w:rsid w:val="0030133E"/>
    <w:rsid w:val="003421D6"/>
    <w:rsid w:val="00355C5B"/>
    <w:rsid w:val="003801D3"/>
    <w:rsid w:val="003B13F4"/>
    <w:rsid w:val="003B55A8"/>
    <w:rsid w:val="003C2470"/>
    <w:rsid w:val="003D17D0"/>
    <w:rsid w:val="00417BA8"/>
    <w:rsid w:val="00417E0C"/>
    <w:rsid w:val="00450017"/>
    <w:rsid w:val="004550E0"/>
    <w:rsid w:val="0046425B"/>
    <w:rsid w:val="00492B85"/>
    <w:rsid w:val="004B1048"/>
    <w:rsid w:val="004D6CA3"/>
    <w:rsid w:val="004E66D0"/>
    <w:rsid w:val="0051444F"/>
    <w:rsid w:val="00537022"/>
    <w:rsid w:val="005604A7"/>
    <w:rsid w:val="005B7ABC"/>
    <w:rsid w:val="006156C6"/>
    <w:rsid w:val="00670E7D"/>
    <w:rsid w:val="00686622"/>
    <w:rsid w:val="006C4138"/>
    <w:rsid w:val="006F5848"/>
    <w:rsid w:val="00741A55"/>
    <w:rsid w:val="00756F99"/>
    <w:rsid w:val="0075701C"/>
    <w:rsid w:val="00761699"/>
    <w:rsid w:val="00785978"/>
    <w:rsid w:val="007A458B"/>
    <w:rsid w:val="007B592C"/>
    <w:rsid w:val="007C5576"/>
    <w:rsid w:val="007E3373"/>
    <w:rsid w:val="007E6959"/>
    <w:rsid w:val="007F4E7A"/>
    <w:rsid w:val="00837D40"/>
    <w:rsid w:val="00847863"/>
    <w:rsid w:val="008667CD"/>
    <w:rsid w:val="008715CB"/>
    <w:rsid w:val="00872BF6"/>
    <w:rsid w:val="008743A9"/>
    <w:rsid w:val="00897964"/>
    <w:rsid w:val="008B1EB6"/>
    <w:rsid w:val="008D4040"/>
    <w:rsid w:val="008D5B06"/>
    <w:rsid w:val="008E4324"/>
    <w:rsid w:val="008E5601"/>
    <w:rsid w:val="008F4A33"/>
    <w:rsid w:val="009238D0"/>
    <w:rsid w:val="00936189"/>
    <w:rsid w:val="00962CCE"/>
    <w:rsid w:val="0098633B"/>
    <w:rsid w:val="009D623D"/>
    <w:rsid w:val="00A16AD6"/>
    <w:rsid w:val="00A51218"/>
    <w:rsid w:val="00A87773"/>
    <w:rsid w:val="00A87988"/>
    <w:rsid w:val="00AD265F"/>
    <w:rsid w:val="00AF1303"/>
    <w:rsid w:val="00AF2068"/>
    <w:rsid w:val="00B11C14"/>
    <w:rsid w:val="00B16647"/>
    <w:rsid w:val="00B17847"/>
    <w:rsid w:val="00B45788"/>
    <w:rsid w:val="00B856EE"/>
    <w:rsid w:val="00B91B13"/>
    <w:rsid w:val="00BA7121"/>
    <w:rsid w:val="00BE1476"/>
    <w:rsid w:val="00C4247B"/>
    <w:rsid w:val="00C47700"/>
    <w:rsid w:val="00C52F11"/>
    <w:rsid w:val="00C64E44"/>
    <w:rsid w:val="00C6680C"/>
    <w:rsid w:val="00C72D08"/>
    <w:rsid w:val="00CB538F"/>
    <w:rsid w:val="00CC15C5"/>
    <w:rsid w:val="00CE14D6"/>
    <w:rsid w:val="00D148F8"/>
    <w:rsid w:val="00D24B1A"/>
    <w:rsid w:val="00D3450F"/>
    <w:rsid w:val="00D35E67"/>
    <w:rsid w:val="00D52221"/>
    <w:rsid w:val="00D524CD"/>
    <w:rsid w:val="00D92BBE"/>
    <w:rsid w:val="00DA32AB"/>
    <w:rsid w:val="00DD56B6"/>
    <w:rsid w:val="00DE4B68"/>
    <w:rsid w:val="00E339F5"/>
    <w:rsid w:val="00E846CC"/>
    <w:rsid w:val="00EC4DD7"/>
    <w:rsid w:val="00F03527"/>
    <w:rsid w:val="00F07EB6"/>
    <w:rsid w:val="00F440E1"/>
    <w:rsid w:val="00F46472"/>
    <w:rsid w:val="00F62E86"/>
    <w:rsid w:val="00F67CD3"/>
    <w:rsid w:val="00F76D7A"/>
    <w:rsid w:val="00FC57E4"/>
    <w:rsid w:val="00FF1809"/>
    <w:rsid w:val="00FF386B"/>
    <w:rsid w:val="03592158"/>
    <w:rsid w:val="03FD3CFB"/>
    <w:rsid w:val="048D63DA"/>
    <w:rsid w:val="08DA6D13"/>
    <w:rsid w:val="09E91BEB"/>
    <w:rsid w:val="0BDA5A61"/>
    <w:rsid w:val="0C112DEB"/>
    <w:rsid w:val="0D846CB8"/>
    <w:rsid w:val="105C27BE"/>
    <w:rsid w:val="10B45A32"/>
    <w:rsid w:val="125137DB"/>
    <w:rsid w:val="125D758C"/>
    <w:rsid w:val="137C4080"/>
    <w:rsid w:val="1483582A"/>
    <w:rsid w:val="148E2C16"/>
    <w:rsid w:val="18DF2568"/>
    <w:rsid w:val="1CA473E9"/>
    <w:rsid w:val="1CCB5A70"/>
    <w:rsid w:val="1DAF52E7"/>
    <w:rsid w:val="1E4E1D03"/>
    <w:rsid w:val="20EB1A8B"/>
    <w:rsid w:val="21D342CD"/>
    <w:rsid w:val="245068F0"/>
    <w:rsid w:val="246E43DE"/>
    <w:rsid w:val="270316D2"/>
    <w:rsid w:val="28C36E95"/>
    <w:rsid w:val="291B2D86"/>
    <w:rsid w:val="2CC208FC"/>
    <w:rsid w:val="2CD57AC7"/>
    <w:rsid w:val="2DBB4593"/>
    <w:rsid w:val="2F12378E"/>
    <w:rsid w:val="303B2E37"/>
    <w:rsid w:val="30E8258C"/>
    <w:rsid w:val="320A41F6"/>
    <w:rsid w:val="328E3F0E"/>
    <w:rsid w:val="336A2CE3"/>
    <w:rsid w:val="33C73FC1"/>
    <w:rsid w:val="33E0074A"/>
    <w:rsid w:val="34214DB6"/>
    <w:rsid w:val="3641091F"/>
    <w:rsid w:val="36946A46"/>
    <w:rsid w:val="370D3B55"/>
    <w:rsid w:val="39882D18"/>
    <w:rsid w:val="3C173D58"/>
    <w:rsid w:val="3CF44E6D"/>
    <w:rsid w:val="3EAE61E7"/>
    <w:rsid w:val="3FA02526"/>
    <w:rsid w:val="43A22863"/>
    <w:rsid w:val="45A42D9F"/>
    <w:rsid w:val="46101543"/>
    <w:rsid w:val="469E38F8"/>
    <w:rsid w:val="46F874E7"/>
    <w:rsid w:val="4735617F"/>
    <w:rsid w:val="488F6DDC"/>
    <w:rsid w:val="489E7919"/>
    <w:rsid w:val="4B623CF6"/>
    <w:rsid w:val="4D986E76"/>
    <w:rsid w:val="4ED45435"/>
    <w:rsid w:val="511F22DC"/>
    <w:rsid w:val="57EB4E04"/>
    <w:rsid w:val="58FA4ADD"/>
    <w:rsid w:val="5A116D20"/>
    <w:rsid w:val="5C66118C"/>
    <w:rsid w:val="5E1C1CAF"/>
    <w:rsid w:val="60354FCA"/>
    <w:rsid w:val="6195695C"/>
    <w:rsid w:val="61C5388E"/>
    <w:rsid w:val="62185DA8"/>
    <w:rsid w:val="66BE2423"/>
    <w:rsid w:val="678F124D"/>
    <w:rsid w:val="688F11A6"/>
    <w:rsid w:val="69E447B5"/>
    <w:rsid w:val="6A0B696F"/>
    <w:rsid w:val="6A403B50"/>
    <w:rsid w:val="6AFB4E62"/>
    <w:rsid w:val="6B05442D"/>
    <w:rsid w:val="6CAB3449"/>
    <w:rsid w:val="6F517D62"/>
    <w:rsid w:val="6FA63116"/>
    <w:rsid w:val="7060790D"/>
    <w:rsid w:val="70F82ADA"/>
    <w:rsid w:val="718669C1"/>
    <w:rsid w:val="721F7A8A"/>
    <w:rsid w:val="768E65DA"/>
    <w:rsid w:val="789A74C4"/>
    <w:rsid w:val="78E86CA3"/>
    <w:rsid w:val="7CF651C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9" w:semiHidden="0"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qFormat="1" w:unhideWhenUsed="0" w:uiPriority="99" w:semiHidden="0"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qFormat="1" w:uiPriority="99" w:semiHidden="0"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600" w:firstLineChars="200"/>
      <w:jc w:val="both"/>
    </w:pPr>
    <w:rPr>
      <w:rFonts w:ascii="Times New Roman" w:hAnsi="Times New Roman" w:eastAsia="仿宋_GB2312" w:cs="黑体"/>
      <w:kern w:val="2"/>
      <w:sz w:val="28"/>
      <w:szCs w:val="22"/>
      <w:lang w:val="en-US" w:eastAsia="zh-CN" w:bidi="ar-SA"/>
    </w:rPr>
  </w:style>
  <w:style w:type="paragraph" w:styleId="3">
    <w:name w:val="heading 1"/>
    <w:basedOn w:val="1"/>
    <w:next w:val="4"/>
    <w:link w:val="36"/>
    <w:qFormat/>
    <w:uiPriority w:val="9"/>
    <w:pPr>
      <w:keepNext/>
      <w:keepLines/>
      <w:spacing w:before="340" w:after="330" w:line="578" w:lineRule="auto"/>
      <w:jc w:val="left"/>
      <w:outlineLvl w:val="0"/>
    </w:pPr>
    <w:rPr>
      <w:rFonts w:ascii="Times New Roman" w:hAnsi="Times New Roman" w:cs="Times New Roman"/>
      <w:b/>
      <w:bCs/>
      <w:kern w:val="44"/>
      <w:sz w:val="32"/>
      <w:szCs w:val="44"/>
    </w:rPr>
  </w:style>
  <w:style w:type="paragraph" w:styleId="6">
    <w:name w:val="heading 2"/>
    <w:basedOn w:val="1"/>
    <w:next w:val="1"/>
    <w:link w:val="39"/>
    <w:qFormat/>
    <w:uiPriority w:val="0"/>
    <w:pPr>
      <w:keepNext/>
      <w:keepLines/>
      <w:spacing w:before="260" w:after="260" w:line="415" w:lineRule="auto"/>
      <w:ind w:firstLine="200"/>
      <w:jc w:val="left"/>
      <w:outlineLvl w:val="1"/>
    </w:pPr>
    <w:rPr>
      <w:rFonts w:ascii="Cambria" w:hAnsi="Cambria" w:cs="Times New Roman"/>
      <w:b/>
      <w:bCs/>
      <w:kern w:val="0"/>
      <w:sz w:val="30"/>
      <w:szCs w:val="32"/>
    </w:rPr>
  </w:style>
  <w:style w:type="paragraph" w:styleId="7">
    <w:name w:val="heading 3"/>
    <w:basedOn w:val="1"/>
    <w:next w:val="1"/>
    <w:link w:val="40"/>
    <w:qFormat/>
    <w:uiPriority w:val="9"/>
    <w:pPr>
      <w:keepNext/>
      <w:keepLines/>
      <w:spacing w:before="260" w:after="260" w:line="416" w:lineRule="auto"/>
      <w:jc w:val="left"/>
      <w:outlineLvl w:val="2"/>
    </w:pPr>
    <w:rPr>
      <w:rFonts w:cs="Times New Roman"/>
      <w:bCs/>
      <w:kern w:val="0"/>
      <w:szCs w:val="32"/>
    </w:rPr>
  </w:style>
  <w:style w:type="paragraph" w:styleId="8">
    <w:name w:val="heading 4"/>
    <w:basedOn w:val="1"/>
    <w:next w:val="1"/>
    <w:link w:val="41"/>
    <w:qFormat/>
    <w:uiPriority w:val="9"/>
    <w:pPr>
      <w:keepNext/>
      <w:keepLines/>
      <w:spacing w:before="280" w:after="290" w:line="376" w:lineRule="auto"/>
      <w:outlineLvl w:val="3"/>
    </w:pPr>
    <w:rPr>
      <w:rFonts w:ascii="Cambria" w:hAnsi="Cambria" w:eastAsia="宋体" w:cs="Times New Roman"/>
      <w:b/>
      <w:bCs/>
      <w:kern w:val="0"/>
      <w:szCs w:val="28"/>
    </w:rPr>
  </w:style>
  <w:style w:type="character" w:default="1" w:styleId="31">
    <w:name w:val="Default Paragraph Font"/>
    <w:unhideWhenUsed/>
    <w:qFormat/>
    <w:uiPriority w:val="1"/>
  </w:style>
  <w:style w:type="table" w:default="1" w:styleId="29">
    <w:name w:val="Normal Table"/>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eastAsia="Times New Roman" w:cs="Times New Roman"/>
      <w:sz w:val="20"/>
      <w:szCs w:val="20"/>
    </w:rPr>
    <w:tblPr>
      <w:tblCellMar>
        <w:top w:w="0" w:type="dxa"/>
        <w:left w:w="108" w:type="dxa"/>
        <w:bottom w:w="0" w:type="dxa"/>
        <w:right w:w="108" w:type="dxa"/>
      </w:tblCellMar>
    </w:tblPr>
  </w:style>
  <w:style w:type="paragraph" w:customStyle="1" w:styleId="2">
    <w:name w:val="Default"/>
    <w:qFormat/>
    <w:uiPriority w:val="99"/>
    <w:pPr>
      <w:widowControl w:val="0"/>
      <w:autoSpaceDE w:val="0"/>
      <w:autoSpaceDN w:val="0"/>
      <w:adjustRightInd w:val="0"/>
    </w:pPr>
    <w:rPr>
      <w:rFonts w:ascii="HYb2gj" w:hAnsi="Times New Roman" w:eastAsia="HYb2gj" w:cs="HYb2gj"/>
      <w:color w:val="000000"/>
      <w:sz w:val="24"/>
      <w:szCs w:val="24"/>
      <w:lang w:val="en-US" w:eastAsia="zh-CN" w:bidi="ar-SA"/>
    </w:rPr>
  </w:style>
  <w:style w:type="paragraph" w:styleId="4">
    <w:name w:val="Body Text First Indent 2"/>
    <w:basedOn w:val="5"/>
    <w:link w:val="38"/>
    <w:unhideWhenUsed/>
    <w:qFormat/>
    <w:uiPriority w:val="0"/>
    <w:pPr>
      <w:ind w:firstLine="420"/>
    </w:pPr>
  </w:style>
  <w:style w:type="paragraph" w:styleId="5">
    <w:name w:val="Body Text Indent"/>
    <w:basedOn w:val="1"/>
    <w:link w:val="37"/>
    <w:unhideWhenUsed/>
    <w:qFormat/>
    <w:uiPriority w:val="99"/>
    <w:pPr>
      <w:spacing w:after="120"/>
      <w:ind w:left="420" w:leftChars="200"/>
    </w:pPr>
    <w:rPr>
      <w:rFonts w:cs="Times New Roman"/>
      <w:kern w:val="0"/>
      <w:szCs w:val="20"/>
    </w:rPr>
  </w:style>
  <w:style w:type="paragraph" w:styleId="9">
    <w:name w:val="toc 7"/>
    <w:basedOn w:val="1"/>
    <w:next w:val="1"/>
    <w:unhideWhenUsed/>
    <w:qFormat/>
    <w:uiPriority w:val="39"/>
    <w:pPr>
      <w:ind w:left="1680"/>
      <w:jc w:val="left"/>
    </w:pPr>
    <w:rPr>
      <w:rFonts w:ascii="Calibri" w:hAnsi="Calibri" w:cs="Calibri"/>
      <w:sz w:val="18"/>
      <w:szCs w:val="18"/>
    </w:rPr>
  </w:style>
  <w:style w:type="paragraph" w:styleId="10">
    <w:name w:val="Document Map"/>
    <w:basedOn w:val="1"/>
    <w:link w:val="42"/>
    <w:unhideWhenUsed/>
    <w:qFormat/>
    <w:uiPriority w:val="99"/>
    <w:rPr>
      <w:rFonts w:ascii="宋体" w:eastAsia="宋体" w:cs="Times New Roman"/>
      <w:kern w:val="0"/>
      <w:sz w:val="18"/>
      <w:szCs w:val="18"/>
    </w:rPr>
  </w:style>
  <w:style w:type="paragraph" w:styleId="11">
    <w:name w:val="annotation text"/>
    <w:basedOn w:val="1"/>
    <w:link w:val="43"/>
    <w:unhideWhenUsed/>
    <w:qFormat/>
    <w:uiPriority w:val="99"/>
    <w:rPr>
      <w:rFonts w:cs="Times New Roman"/>
      <w:kern w:val="0"/>
      <w:sz w:val="20"/>
      <w:szCs w:val="20"/>
    </w:rPr>
  </w:style>
  <w:style w:type="paragraph" w:styleId="12">
    <w:name w:val="Body Text"/>
    <w:basedOn w:val="1"/>
    <w:next w:val="13"/>
    <w:link w:val="35"/>
    <w:qFormat/>
    <w:uiPriority w:val="0"/>
    <w:pPr>
      <w:spacing w:before="240" w:after="240" w:line="360" w:lineRule="auto"/>
      <w:jc w:val="center"/>
    </w:pPr>
    <w:rPr>
      <w:b/>
      <w:sz w:val="44"/>
    </w:rPr>
  </w:style>
  <w:style w:type="paragraph" w:styleId="13">
    <w:name w:val="Body Text 2"/>
    <w:basedOn w:val="1"/>
    <w:qFormat/>
    <w:uiPriority w:val="99"/>
    <w:rPr>
      <w:color w:val="0000FF"/>
    </w:rPr>
  </w:style>
  <w:style w:type="paragraph" w:styleId="14">
    <w:name w:val="toc 5"/>
    <w:basedOn w:val="1"/>
    <w:next w:val="1"/>
    <w:unhideWhenUsed/>
    <w:qFormat/>
    <w:uiPriority w:val="39"/>
    <w:pPr>
      <w:ind w:left="1120"/>
      <w:jc w:val="left"/>
    </w:pPr>
    <w:rPr>
      <w:rFonts w:ascii="Calibri" w:hAnsi="Calibri" w:cs="Calibri"/>
      <w:sz w:val="18"/>
      <w:szCs w:val="18"/>
    </w:rPr>
  </w:style>
  <w:style w:type="paragraph" w:styleId="15">
    <w:name w:val="toc 3"/>
    <w:basedOn w:val="1"/>
    <w:next w:val="1"/>
    <w:unhideWhenUsed/>
    <w:qFormat/>
    <w:uiPriority w:val="39"/>
    <w:pPr>
      <w:ind w:left="560"/>
      <w:jc w:val="left"/>
    </w:pPr>
    <w:rPr>
      <w:rFonts w:ascii="Calibri" w:hAnsi="Calibri" w:cs="Calibri"/>
      <w:i/>
      <w:iCs/>
      <w:sz w:val="20"/>
      <w:szCs w:val="20"/>
    </w:rPr>
  </w:style>
  <w:style w:type="paragraph" w:styleId="16">
    <w:name w:val="Plain Text"/>
    <w:basedOn w:val="1"/>
    <w:qFormat/>
    <w:uiPriority w:val="0"/>
    <w:pPr>
      <w:spacing w:line="360" w:lineRule="auto"/>
      <w:ind w:firstLine="602" w:firstLineChars="200"/>
    </w:pPr>
    <w:rPr>
      <w:rFonts w:ascii="宋体" w:hAnsi="宋体"/>
      <w:kern w:val="0"/>
    </w:rPr>
  </w:style>
  <w:style w:type="paragraph" w:styleId="17">
    <w:name w:val="toc 8"/>
    <w:basedOn w:val="1"/>
    <w:next w:val="1"/>
    <w:unhideWhenUsed/>
    <w:qFormat/>
    <w:uiPriority w:val="39"/>
    <w:pPr>
      <w:ind w:left="1960"/>
      <w:jc w:val="left"/>
    </w:pPr>
    <w:rPr>
      <w:rFonts w:ascii="Calibri" w:hAnsi="Calibri" w:cs="Calibri"/>
      <w:sz w:val="18"/>
      <w:szCs w:val="18"/>
    </w:rPr>
  </w:style>
  <w:style w:type="paragraph" w:styleId="18">
    <w:name w:val="Balloon Text"/>
    <w:basedOn w:val="1"/>
    <w:link w:val="44"/>
    <w:unhideWhenUsed/>
    <w:qFormat/>
    <w:uiPriority w:val="99"/>
    <w:rPr>
      <w:rFonts w:cs="Times New Roman"/>
      <w:kern w:val="0"/>
      <w:sz w:val="18"/>
      <w:szCs w:val="18"/>
    </w:rPr>
  </w:style>
  <w:style w:type="paragraph" w:styleId="19">
    <w:name w:val="footer"/>
    <w:basedOn w:val="1"/>
    <w:link w:val="45"/>
    <w:unhideWhenUsed/>
    <w:qFormat/>
    <w:uiPriority w:val="99"/>
    <w:pPr>
      <w:tabs>
        <w:tab w:val="center" w:pos="4153"/>
        <w:tab w:val="right" w:pos="8306"/>
      </w:tabs>
      <w:snapToGrid w:val="0"/>
      <w:jc w:val="left"/>
    </w:pPr>
    <w:rPr>
      <w:rFonts w:cs="Times New Roman"/>
      <w:kern w:val="0"/>
      <w:sz w:val="18"/>
      <w:szCs w:val="18"/>
    </w:rPr>
  </w:style>
  <w:style w:type="paragraph" w:styleId="20">
    <w:name w:val="header"/>
    <w:basedOn w:val="1"/>
    <w:link w:val="46"/>
    <w:unhideWhenUsed/>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paragraph" w:styleId="21">
    <w:name w:val="toc 1"/>
    <w:basedOn w:val="1"/>
    <w:next w:val="1"/>
    <w:unhideWhenUsed/>
    <w:qFormat/>
    <w:uiPriority w:val="39"/>
    <w:pPr>
      <w:spacing w:before="120" w:after="120"/>
      <w:jc w:val="left"/>
    </w:pPr>
    <w:rPr>
      <w:rFonts w:ascii="Calibri" w:hAnsi="Calibri" w:cs="Calibri"/>
      <w:b/>
      <w:bCs/>
      <w:caps/>
      <w:sz w:val="20"/>
      <w:szCs w:val="20"/>
    </w:rPr>
  </w:style>
  <w:style w:type="paragraph" w:styleId="22">
    <w:name w:val="toc 4"/>
    <w:basedOn w:val="1"/>
    <w:next w:val="1"/>
    <w:unhideWhenUsed/>
    <w:qFormat/>
    <w:uiPriority w:val="39"/>
    <w:pPr>
      <w:ind w:left="840"/>
      <w:jc w:val="left"/>
    </w:pPr>
    <w:rPr>
      <w:rFonts w:ascii="Calibri" w:hAnsi="Calibri" w:cs="Calibri"/>
      <w:sz w:val="18"/>
      <w:szCs w:val="18"/>
    </w:rPr>
  </w:style>
  <w:style w:type="paragraph" w:styleId="23">
    <w:name w:val="toc 6"/>
    <w:basedOn w:val="1"/>
    <w:next w:val="1"/>
    <w:unhideWhenUsed/>
    <w:qFormat/>
    <w:uiPriority w:val="39"/>
    <w:pPr>
      <w:ind w:left="1400"/>
      <w:jc w:val="left"/>
    </w:pPr>
    <w:rPr>
      <w:rFonts w:ascii="Calibri" w:hAnsi="Calibri" w:cs="Calibri"/>
      <w:sz w:val="18"/>
      <w:szCs w:val="18"/>
    </w:rPr>
  </w:style>
  <w:style w:type="paragraph" w:styleId="24">
    <w:name w:val="toc 2"/>
    <w:basedOn w:val="1"/>
    <w:next w:val="1"/>
    <w:unhideWhenUsed/>
    <w:qFormat/>
    <w:uiPriority w:val="39"/>
    <w:pPr>
      <w:ind w:left="280"/>
      <w:jc w:val="left"/>
    </w:pPr>
    <w:rPr>
      <w:rFonts w:ascii="Calibri" w:hAnsi="Calibri" w:cs="Calibri"/>
      <w:smallCaps/>
      <w:sz w:val="20"/>
      <w:szCs w:val="20"/>
    </w:rPr>
  </w:style>
  <w:style w:type="paragraph" w:styleId="25">
    <w:name w:val="toc 9"/>
    <w:basedOn w:val="1"/>
    <w:next w:val="1"/>
    <w:unhideWhenUsed/>
    <w:qFormat/>
    <w:uiPriority w:val="39"/>
    <w:pPr>
      <w:ind w:left="2240"/>
      <w:jc w:val="left"/>
    </w:pPr>
    <w:rPr>
      <w:rFonts w:ascii="Calibri" w:hAnsi="Calibri" w:cs="Calibri"/>
      <w:sz w:val="18"/>
      <w:szCs w:val="18"/>
    </w:rPr>
  </w:style>
  <w:style w:type="paragraph" w:styleId="26">
    <w:name w:val="Normal (Web)"/>
    <w:basedOn w:val="1"/>
    <w:unhideWhenUsed/>
    <w:qFormat/>
    <w:uiPriority w:val="99"/>
    <w:rPr>
      <w:sz w:val="24"/>
    </w:rPr>
  </w:style>
  <w:style w:type="paragraph" w:styleId="27">
    <w:name w:val="Title"/>
    <w:basedOn w:val="1"/>
    <w:next w:val="1"/>
    <w:link w:val="47"/>
    <w:qFormat/>
    <w:uiPriority w:val="10"/>
    <w:pPr>
      <w:spacing w:before="240" w:after="60"/>
      <w:jc w:val="center"/>
      <w:outlineLvl w:val="0"/>
    </w:pPr>
    <w:rPr>
      <w:rFonts w:ascii="Cambria" w:hAnsi="Cambria" w:eastAsia="宋体" w:cs="Times New Roman"/>
      <w:b/>
      <w:bCs/>
      <w:sz w:val="32"/>
      <w:szCs w:val="32"/>
    </w:rPr>
  </w:style>
  <w:style w:type="paragraph" w:styleId="28">
    <w:name w:val="annotation subject"/>
    <w:basedOn w:val="11"/>
    <w:next w:val="11"/>
    <w:link w:val="48"/>
    <w:unhideWhenUsed/>
    <w:qFormat/>
    <w:uiPriority w:val="99"/>
    <w:rPr>
      <w:b/>
      <w:bCs/>
    </w:rPr>
  </w:style>
  <w:style w:type="table" w:styleId="30">
    <w:name w:val="Table Grid"/>
    <w:basedOn w:val="29"/>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2">
    <w:name w:val="Strong"/>
    <w:basedOn w:val="31"/>
    <w:qFormat/>
    <w:uiPriority w:val="0"/>
    <w:rPr>
      <w:b/>
      <w:bCs/>
    </w:rPr>
  </w:style>
  <w:style w:type="character" w:styleId="33">
    <w:name w:val="Hyperlink"/>
    <w:unhideWhenUsed/>
    <w:qFormat/>
    <w:uiPriority w:val="99"/>
    <w:rPr>
      <w:color w:val="0000FF"/>
      <w:u w:val="single"/>
    </w:rPr>
  </w:style>
  <w:style w:type="character" w:styleId="34">
    <w:name w:val="annotation reference"/>
    <w:unhideWhenUsed/>
    <w:qFormat/>
    <w:uiPriority w:val="99"/>
    <w:rPr>
      <w:sz w:val="16"/>
      <w:szCs w:val="16"/>
    </w:rPr>
  </w:style>
  <w:style w:type="character" w:customStyle="1" w:styleId="35">
    <w:name w:val="正文文本 Char"/>
    <w:basedOn w:val="31"/>
    <w:link w:val="12"/>
    <w:qFormat/>
    <w:uiPriority w:val="0"/>
    <w:rPr>
      <w:rFonts w:hint="eastAsia" w:ascii="仿宋_GB2312" w:hAnsi="仿宋_GB2312" w:eastAsia="仿宋_GB2312" w:cs="仿宋_GB2312"/>
      <w:kern w:val="2"/>
      <w:sz w:val="32"/>
      <w:szCs w:val="32"/>
      <w:lang w:val="zh-CN" w:eastAsia="zh-CN" w:bidi="zh-CN"/>
    </w:rPr>
  </w:style>
  <w:style w:type="character" w:customStyle="1" w:styleId="36">
    <w:name w:val="标题 1 字符"/>
    <w:link w:val="3"/>
    <w:qFormat/>
    <w:uiPriority w:val="9"/>
    <w:rPr>
      <w:rFonts w:ascii="Times New Roman" w:hAnsi="Times New Roman" w:eastAsia="仿宋_GB2312" w:cs="Times New Roman"/>
      <w:b/>
      <w:bCs/>
      <w:kern w:val="44"/>
      <w:sz w:val="32"/>
      <w:szCs w:val="44"/>
    </w:rPr>
  </w:style>
  <w:style w:type="character" w:customStyle="1" w:styleId="37">
    <w:name w:val="正文文本缩进 字符"/>
    <w:link w:val="5"/>
    <w:semiHidden/>
    <w:qFormat/>
    <w:uiPriority w:val="99"/>
    <w:rPr>
      <w:rFonts w:ascii="Calibri" w:hAnsi="Calibri" w:eastAsia="仿宋_GB2312" w:cs="黑体"/>
      <w:sz w:val="28"/>
    </w:rPr>
  </w:style>
  <w:style w:type="character" w:customStyle="1" w:styleId="38">
    <w:name w:val="正文文本首行缩进 2 字符"/>
    <w:link w:val="4"/>
    <w:qFormat/>
    <w:uiPriority w:val="0"/>
    <w:rPr>
      <w:rFonts w:ascii="Calibri" w:hAnsi="Calibri" w:eastAsia="仿宋_GB2312" w:cs="黑体"/>
      <w:sz w:val="28"/>
    </w:rPr>
  </w:style>
  <w:style w:type="character" w:customStyle="1" w:styleId="39">
    <w:name w:val="标题 2 字符"/>
    <w:link w:val="6"/>
    <w:qFormat/>
    <w:uiPriority w:val="0"/>
    <w:rPr>
      <w:rFonts w:ascii="Cambria" w:hAnsi="Cambria" w:eastAsia="仿宋_GB2312" w:cs="Times New Roman"/>
      <w:b/>
      <w:bCs/>
      <w:kern w:val="0"/>
      <w:sz w:val="30"/>
      <w:szCs w:val="32"/>
    </w:rPr>
  </w:style>
  <w:style w:type="character" w:customStyle="1" w:styleId="40">
    <w:name w:val="标题 3 字符"/>
    <w:link w:val="7"/>
    <w:qFormat/>
    <w:uiPriority w:val="9"/>
    <w:rPr>
      <w:rFonts w:ascii="Calibri" w:hAnsi="Calibri" w:eastAsia="仿宋_GB2312" w:cs="黑体"/>
      <w:bCs/>
      <w:sz w:val="28"/>
      <w:szCs w:val="32"/>
    </w:rPr>
  </w:style>
  <w:style w:type="character" w:customStyle="1" w:styleId="41">
    <w:name w:val="标题 4 字符"/>
    <w:link w:val="8"/>
    <w:semiHidden/>
    <w:qFormat/>
    <w:uiPriority w:val="9"/>
    <w:rPr>
      <w:rFonts w:ascii="Cambria" w:hAnsi="Cambria" w:eastAsia="宋体" w:cs="Times New Roman"/>
      <w:b/>
      <w:bCs/>
      <w:sz w:val="28"/>
      <w:szCs w:val="28"/>
    </w:rPr>
  </w:style>
  <w:style w:type="character" w:customStyle="1" w:styleId="42">
    <w:name w:val="文档结构图 字符"/>
    <w:link w:val="10"/>
    <w:semiHidden/>
    <w:qFormat/>
    <w:uiPriority w:val="99"/>
    <w:rPr>
      <w:rFonts w:ascii="宋体" w:hAnsi="Calibri" w:eastAsia="宋体" w:cs="黑体"/>
      <w:sz w:val="18"/>
      <w:szCs w:val="18"/>
    </w:rPr>
  </w:style>
  <w:style w:type="character" w:customStyle="1" w:styleId="43">
    <w:name w:val="批注文字 字符"/>
    <w:link w:val="11"/>
    <w:semiHidden/>
    <w:qFormat/>
    <w:uiPriority w:val="99"/>
    <w:rPr>
      <w:rFonts w:ascii="Calibri" w:hAnsi="Calibri" w:eastAsia="仿宋_GB2312" w:cs="黑体"/>
      <w:sz w:val="20"/>
      <w:szCs w:val="20"/>
    </w:rPr>
  </w:style>
  <w:style w:type="character" w:customStyle="1" w:styleId="44">
    <w:name w:val="批注框文本 字符"/>
    <w:link w:val="18"/>
    <w:semiHidden/>
    <w:qFormat/>
    <w:uiPriority w:val="99"/>
    <w:rPr>
      <w:rFonts w:ascii="Calibri" w:hAnsi="Calibri" w:eastAsia="仿宋_GB2312" w:cs="黑体"/>
      <w:sz w:val="18"/>
      <w:szCs w:val="18"/>
    </w:rPr>
  </w:style>
  <w:style w:type="character" w:customStyle="1" w:styleId="45">
    <w:name w:val="页脚 字符"/>
    <w:link w:val="19"/>
    <w:qFormat/>
    <w:uiPriority w:val="99"/>
    <w:rPr>
      <w:rFonts w:ascii="Calibri" w:hAnsi="Calibri" w:eastAsia="仿宋_GB2312" w:cs="黑体"/>
      <w:sz w:val="18"/>
      <w:szCs w:val="18"/>
    </w:rPr>
  </w:style>
  <w:style w:type="character" w:customStyle="1" w:styleId="46">
    <w:name w:val="页眉 字符"/>
    <w:link w:val="20"/>
    <w:qFormat/>
    <w:uiPriority w:val="99"/>
    <w:rPr>
      <w:rFonts w:ascii="Calibri" w:hAnsi="Calibri" w:eastAsia="仿宋_GB2312" w:cs="黑体"/>
      <w:sz w:val="18"/>
      <w:szCs w:val="18"/>
    </w:rPr>
  </w:style>
  <w:style w:type="character" w:customStyle="1" w:styleId="47">
    <w:name w:val="标题 字符"/>
    <w:link w:val="27"/>
    <w:qFormat/>
    <w:uiPriority w:val="10"/>
    <w:rPr>
      <w:rFonts w:ascii="Cambria" w:hAnsi="Cambria"/>
      <w:b/>
      <w:bCs/>
      <w:kern w:val="2"/>
      <w:sz w:val="32"/>
      <w:szCs w:val="32"/>
    </w:rPr>
  </w:style>
  <w:style w:type="character" w:customStyle="1" w:styleId="48">
    <w:name w:val="批注主题 字符"/>
    <w:link w:val="28"/>
    <w:semiHidden/>
    <w:qFormat/>
    <w:uiPriority w:val="99"/>
    <w:rPr>
      <w:rFonts w:ascii="Calibri" w:hAnsi="Calibri" w:eastAsia="仿宋_GB2312" w:cs="黑体"/>
      <w:b/>
      <w:bCs/>
      <w:sz w:val="20"/>
      <w:szCs w:val="20"/>
    </w:rPr>
  </w:style>
  <w:style w:type="character" w:customStyle="1" w:styleId="49">
    <w:name w:val="闻政-正文段落文字 Char"/>
    <w:link w:val="50"/>
    <w:qFormat/>
    <w:uiPriority w:val="3"/>
    <w:rPr>
      <w:rFonts w:ascii="Times New Roman" w:hAnsi="Times New Roman" w:eastAsia="仿宋_GB2312"/>
      <w:sz w:val="28"/>
      <w:szCs w:val="28"/>
    </w:rPr>
  </w:style>
  <w:style w:type="paragraph" w:customStyle="1" w:styleId="50">
    <w:name w:val="闻政-正文段落文字"/>
    <w:basedOn w:val="1"/>
    <w:link w:val="49"/>
    <w:qFormat/>
    <w:uiPriority w:val="3"/>
    <w:pPr>
      <w:spacing w:line="500" w:lineRule="exact"/>
      <w:ind w:firstLine="200"/>
    </w:pPr>
    <w:rPr>
      <w:rFonts w:ascii="Times New Roman" w:hAnsi="Times New Roman" w:cs="Times New Roman"/>
      <w:kern w:val="0"/>
      <w:szCs w:val="28"/>
    </w:rPr>
  </w:style>
  <w:style w:type="character" w:customStyle="1" w:styleId="51">
    <w:name w:val="font11"/>
    <w:qFormat/>
    <w:uiPriority w:val="0"/>
    <w:rPr>
      <w:rFonts w:hint="eastAsia" w:ascii="方正仿宋_GBK" w:hAnsi="方正仿宋_GBK" w:eastAsia="方正仿宋_GBK" w:cs="方正仿宋_GBK"/>
      <w:color w:val="000000"/>
      <w:sz w:val="24"/>
      <w:szCs w:val="24"/>
      <w:u w:val="none"/>
    </w:rPr>
  </w:style>
  <w:style w:type="character" w:customStyle="1" w:styleId="52">
    <w:name w:val="明显参考"/>
    <w:qFormat/>
    <w:uiPriority w:val="0"/>
    <w:rPr>
      <w:b/>
      <w:bCs/>
      <w:smallCaps/>
      <w:color w:val="C0504D"/>
      <w:spacing w:val="5"/>
      <w:u w:val="single"/>
    </w:rPr>
  </w:style>
  <w:style w:type="character" w:customStyle="1" w:styleId="53">
    <w:name w:val="无间隔 字符"/>
    <w:link w:val="54"/>
    <w:qFormat/>
    <w:uiPriority w:val="1"/>
    <w:rPr>
      <w:rFonts w:eastAsia="仿宋_GB2312" w:cs="黑体"/>
      <w:kern w:val="2"/>
      <w:sz w:val="28"/>
      <w:szCs w:val="22"/>
      <w:lang w:val="en-US" w:eastAsia="zh-CN" w:bidi="ar-SA"/>
    </w:rPr>
  </w:style>
  <w:style w:type="paragraph" w:customStyle="1" w:styleId="54">
    <w:name w:val="无间隔"/>
    <w:link w:val="53"/>
    <w:qFormat/>
    <w:uiPriority w:val="1"/>
    <w:pPr>
      <w:widowControl w:val="0"/>
      <w:ind w:firstLine="600" w:firstLineChars="200"/>
      <w:jc w:val="both"/>
    </w:pPr>
    <w:rPr>
      <w:rFonts w:ascii="Times New Roman" w:hAnsi="Times New Roman" w:eastAsia="仿宋_GB2312" w:cs="黑体"/>
      <w:kern w:val="2"/>
      <w:sz w:val="28"/>
      <w:szCs w:val="22"/>
      <w:lang w:val="en-US" w:eastAsia="zh-CN" w:bidi="ar-SA"/>
    </w:rPr>
  </w:style>
  <w:style w:type="character" w:customStyle="1" w:styleId="55">
    <w:name w:val="闻政-正文三级标题 Char"/>
    <w:link w:val="56"/>
    <w:qFormat/>
    <w:uiPriority w:val="3"/>
    <w:rPr>
      <w:rFonts w:ascii="Times New Roman" w:hAnsi="Times New Roman" w:eastAsia="仿宋_GB2312"/>
      <w:b/>
      <w:snapToGrid w:val="0"/>
      <w:sz w:val="28"/>
      <w:szCs w:val="28"/>
    </w:rPr>
  </w:style>
  <w:style w:type="paragraph" w:customStyle="1" w:styleId="56">
    <w:name w:val="闻政-正文三级标题"/>
    <w:basedOn w:val="1"/>
    <w:next w:val="50"/>
    <w:link w:val="55"/>
    <w:qFormat/>
    <w:uiPriority w:val="3"/>
    <w:pPr>
      <w:widowControl/>
      <w:spacing w:before="120" w:after="60" w:line="500" w:lineRule="exact"/>
      <w:ind w:left="200" w:leftChars="200" w:firstLine="0" w:firstLineChars="0"/>
    </w:pPr>
    <w:rPr>
      <w:rFonts w:ascii="Times New Roman" w:hAnsi="Times New Roman" w:cs="Times New Roman"/>
      <w:b/>
      <w:snapToGrid w:val="0"/>
      <w:kern w:val="0"/>
      <w:szCs w:val="28"/>
    </w:rPr>
  </w:style>
  <w:style w:type="character" w:customStyle="1" w:styleId="57">
    <w:name w:val="闻政-正文二级标题 Char"/>
    <w:link w:val="58"/>
    <w:qFormat/>
    <w:uiPriority w:val="3"/>
    <w:rPr>
      <w:rFonts w:ascii="Times New Roman" w:hAnsi="Times New Roman" w:eastAsia="仿宋_GB2312"/>
      <w:b/>
      <w:bCs/>
      <w:sz w:val="28"/>
      <w:szCs w:val="32"/>
    </w:rPr>
  </w:style>
  <w:style w:type="paragraph" w:customStyle="1" w:styleId="58">
    <w:name w:val="闻政-正文二级标题"/>
    <w:basedOn w:val="6"/>
    <w:next w:val="50"/>
    <w:link w:val="57"/>
    <w:qFormat/>
    <w:uiPriority w:val="3"/>
    <w:pPr>
      <w:spacing w:before="120" w:after="60" w:line="500" w:lineRule="exact"/>
      <w:ind w:left="200" w:leftChars="200" w:firstLine="0" w:firstLineChars="0"/>
    </w:pPr>
    <w:rPr>
      <w:rFonts w:ascii="Times New Roman" w:hAnsi="Times New Roman"/>
      <w:sz w:val="28"/>
    </w:rPr>
  </w:style>
  <w:style w:type="character" w:customStyle="1" w:styleId="59">
    <w:name w:val="闻政-正文一级标题 Char"/>
    <w:link w:val="60"/>
    <w:qFormat/>
    <w:uiPriority w:val="3"/>
    <w:rPr>
      <w:rFonts w:ascii="黑体" w:hAnsi="黑体" w:eastAsia="黑体"/>
      <w:bCs/>
      <w:sz w:val="32"/>
      <w:szCs w:val="32"/>
    </w:rPr>
  </w:style>
  <w:style w:type="paragraph" w:customStyle="1" w:styleId="60">
    <w:name w:val="闻政-正文一级标题"/>
    <w:basedOn w:val="7"/>
    <w:next w:val="50"/>
    <w:link w:val="59"/>
    <w:qFormat/>
    <w:uiPriority w:val="3"/>
    <w:pPr>
      <w:spacing w:before="120" w:after="60" w:line="500" w:lineRule="exact"/>
      <w:ind w:firstLine="0" w:firstLineChars="0"/>
      <w:outlineLvl w:val="0"/>
    </w:pPr>
    <w:rPr>
      <w:rFonts w:ascii="黑体" w:hAnsi="黑体" w:eastAsia="黑体"/>
      <w:sz w:val="32"/>
    </w:rPr>
  </w:style>
  <w:style w:type="character" w:customStyle="1" w:styleId="61">
    <w:name w:val="font21"/>
    <w:basedOn w:val="31"/>
    <w:qFormat/>
    <w:uiPriority w:val="0"/>
    <w:rPr>
      <w:rFonts w:hint="default" w:ascii="Times New Roman" w:hAnsi="Times New Roman" w:cs="Times New Roman"/>
      <w:color w:val="000000"/>
      <w:sz w:val="24"/>
      <w:szCs w:val="24"/>
      <w:u w:val="none"/>
    </w:rPr>
  </w:style>
  <w:style w:type="paragraph" w:customStyle="1" w:styleId="62">
    <w:name w:val="和田正文1a"/>
    <w:basedOn w:val="1"/>
    <w:qFormat/>
    <w:uiPriority w:val="0"/>
    <w:pPr>
      <w:spacing w:line="560" w:lineRule="exact"/>
      <w:ind w:firstLine="1004" w:firstLineChars="200"/>
      <w:jc w:val="left"/>
    </w:pPr>
    <w:rPr>
      <w:rFonts w:ascii="Times New Roman" w:hAnsi="Times New Roman" w:cs="Times New Roman"/>
      <w:kern w:val="0"/>
      <w:sz w:val="32"/>
      <w:szCs w:val="32"/>
      <w:lang w:bidi="en-US"/>
    </w:rPr>
  </w:style>
  <w:style w:type="paragraph" w:customStyle="1" w:styleId="63">
    <w:name w:val="列表段落"/>
    <w:basedOn w:val="1"/>
    <w:qFormat/>
    <w:uiPriority w:val="34"/>
    <w:pPr>
      <w:ind w:firstLine="420"/>
    </w:pPr>
  </w:style>
  <w:style w:type="paragraph" w:customStyle="1" w:styleId="64">
    <w:name w:val="闻政正文"/>
    <w:basedOn w:val="1"/>
    <w:qFormat/>
    <w:uiPriority w:val="99"/>
    <w:pPr>
      <w:spacing w:line="500" w:lineRule="exact"/>
      <w:ind w:firstLine="560" w:firstLineChars="200"/>
    </w:pPr>
    <w:rPr>
      <w:rFonts w:ascii="Times New Roman" w:hAnsi="Times New Roman" w:eastAsia="仿宋_GB2312"/>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25</Pages>
  <Words>9167</Words>
  <Characters>9618</Characters>
  <Lines>73</Lines>
  <Paragraphs>20</Paragraphs>
  <TotalTime>0</TotalTime>
  <ScaleCrop>false</ScaleCrop>
  <LinksUpToDate>false</LinksUpToDate>
  <CharactersWithSpaces>9933</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2021-04-03T09:53:00Z</dcterms:created>
  <dc:creator>User</dc:creator>
  <cp:lastModifiedBy>Administrator</cp:lastModifiedBy>
  <cp:lastPrinted>2023-03-02T07:55:00Z</cp:lastPrinted>
  <dcterms:modified xsi:type="dcterms:W3CDTF">2023-08-21T09:02:00Z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5B53EC099F524DC8A7B8F3D4D9D86AA5</vt:lpwstr>
  </property>
</Properties>
</file>