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480" w:lineRule="auto"/>
        <w:jc w:val="center"/>
        <w:rPr>
          <w:rFonts w:ascii="仿宋_GB2312" w:hAnsi="仿宋_GB2312" w:cs="仿宋_GB2312"/>
          <w:b/>
          <w:kern w:val="0"/>
          <w:sz w:val="32"/>
          <w:szCs w:val="32"/>
          <w:lang w:bidi="en-US"/>
        </w:rPr>
      </w:pPr>
    </w:p>
    <w:p>
      <w:pPr>
        <w:jc w:val="center"/>
        <w:outlineLvl w:val="0"/>
        <w:rPr>
          <w:rFonts w:ascii="方正小标宋_GBK" w:hAnsi="Arial" w:eastAsia="方正小标宋_GBK"/>
          <w:b/>
          <w:sz w:val="44"/>
          <w:szCs w:val="44"/>
        </w:rPr>
      </w:pPr>
      <w:r>
        <w:rPr>
          <w:rFonts w:hint="eastAsia" w:ascii="方正小标宋_GBK" w:hAnsi="Arial" w:eastAsia="方正小标宋_GBK"/>
          <w:b/>
          <w:sz w:val="44"/>
          <w:szCs w:val="44"/>
        </w:rPr>
        <w:t>莎车县畜牧兽医局2022年巩固拓展脱贫攻坚成果衔接推进乡村振兴项目资金</w:t>
      </w:r>
    </w:p>
    <w:p>
      <w:pPr>
        <w:jc w:val="center"/>
        <w:outlineLvl w:val="0"/>
        <w:rPr>
          <w:rFonts w:ascii="方正小标宋_GBK" w:hAnsi="Arial" w:eastAsia="方正小标宋_GBK"/>
          <w:b/>
          <w:sz w:val="44"/>
          <w:szCs w:val="44"/>
        </w:rPr>
      </w:pPr>
      <w:r>
        <w:rPr>
          <w:rFonts w:hint="eastAsia" w:ascii="方正小标宋_GBK" w:hAnsi="Arial" w:eastAsia="方正小标宋_GBK"/>
          <w:b/>
          <w:sz w:val="44"/>
          <w:szCs w:val="44"/>
        </w:rPr>
        <w:t>绩效自评总结报告</w:t>
      </w:r>
    </w:p>
    <w:p>
      <w:pPr>
        <w:jc w:val="center"/>
        <w:rPr>
          <w:rFonts w:ascii="方正小标宋_GBK" w:hAnsi="Times New Roman" w:eastAsia="方正小标宋_GBK" w:cs="Times New Roman"/>
          <w:kern w:val="0"/>
          <w:sz w:val="44"/>
          <w:szCs w:val="44"/>
          <w:lang w:bidi="en-US"/>
        </w:rPr>
      </w:pPr>
      <w:r>
        <w:rPr>
          <w:rFonts w:hint="eastAsia" w:ascii="方正小标宋_GBK" w:hAnsi="Times New Roman" w:eastAsia="方正小标宋_GBK" w:cs="Times New Roman"/>
          <w:kern w:val="0"/>
          <w:sz w:val="44"/>
          <w:szCs w:val="44"/>
          <w:lang w:bidi="en-US"/>
        </w:rPr>
        <w:t>（2022年度）</w:t>
      </w:r>
    </w:p>
    <w:p>
      <w:pPr>
        <w:spacing w:line="480" w:lineRule="auto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566" w:firstLineChars="177"/>
        <w:jc w:val="left"/>
        <w:rPr>
          <w:rFonts w:ascii="方正仿宋_GBK" w:hAnsi="Times New Roman" w:eastAsia="方正仿宋_GBK" w:cs="Times New Roman"/>
          <w:kern w:val="0"/>
          <w:sz w:val="32"/>
          <w:szCs w:val="32"/>
          <w:lang w:bidi="en-US"/>
        </w:rPr>
      </w:pPr>
      <w:r>
        <w:rPr>
          <w:rFonts w:hint="eastAsia" w:ascii="方正仿宋_GBK" w:hAnsi="Times New Roman" w:eastAsia="方正仿宋_GBK" w:cs="Times New Roman"/>
          <w:kern w:val="0"/>
          <w:sz w:val="32"/>
          <w:szCs w:val="32"/>
          <w:lang w:bidi="en-US"/>
        </w:rPr>
        <w:t>项目名称：莎车县现代农业（肉羊）产业园建设项目</w:t>
      </w:r>
    </w:p>
    <w:p>
      <w:pPr>
        <w:spacing w:line="480" w:lineRule="auto"/>
        <w:ind w:firstLine="566" w:firstLineChars="177"/>
        <w:jc w:val="left"/>
        <w:rPr>
          <w:rFonts w:ascii="方正仿宋_GBK" w:hAnsi="Times New Roman" w:eastAsia="方正仿宋_GBK" w:cs="Times New Roman"/>
          <w:kern w:val="0"/>
          <w:sz w:val="32"/>
          <w:szCs w:val="32"/>
          <w:lang w:bidi="en-US"/>
        </w:rPr>
      </w:pPr>
      <w:r>
        <w:rPr>
          <w:rFonts w:hint="eastAsia" w:ascii="方正仿宋_GBK" w:hAnsi="Times New Roman" w:eastAsia="方正仿宋_GBK" w:cs="Times New Roman"/>
          <w:kern w:val="0"/>
          <w:sz w:val="32"/>
          <w:szCs w:val="32"/>
          <w:lang w:bidi="en-US"/>
        </w:rPr>
        <w:t>实施单位：莎车县畜牧兽医局</w:t>
      </w:r>
    </w:p>
    <w:p>
      <w:pPr>
        <w:spacing w:line="480" w:lineRule="auto"/>
        <w:ind w:firstLine="566" w:firstLineChars="177"/>
        <w:jc w:val="left"/>
        <w:rPr>
          <w:rFonts w:ascii="方正仿宋_GBK" w:hAnsi="Times New Roman" w:eastAsia="方正仿宋_GBK" w:cs="Times New Roman"/>
          <w:kern w:val="0"/>
          <w:sz w:val="32"/>
          <w:szCs w:val="32"/>
          <w:lang w:bidi="en-US"/>
        </w:rPr>
      </w:pPr>
      <w:r>
        <w:rPr>
          <w:rFonts w:hint="eastAsia" w:ascii="方正仿宋_GBK" w:hAnsi="Times New Roman" w:eastAsia="方正仿宋_GBK" w:cs="Times New Roman"/>
          <w:kern w:val="0"/>
          <w:sz w:val="32"/>
          <w:szCs w:val="32"/>
          <w:lang w:bidi="en-US"/>
        </w:rPr>
        <w:t>主管部门：莎车县农业农村局（畜牧兽医局）</w:t>
      </w:r>
    </w:p>
    <w:p>
      <w:pPr>
        <w:spacing w:line="480" w:lineRule="auto"/>
        <w:ind w:firstLine="566" w:firstLineChars="177"/>
        <w:jc w:val="left"/>
        <w:rPr>
          <w:rFonts w:ascii="方正仿宋_GBK" w:hAnsi="仿宋_GB2312" w:eastAsia="方正仿宋_GBK" w:cs="仿宋_GB2312"/>
          <w:kern w:val="0"/>
          <w:sz w:val="32"/>
          <w:szCs w:val="32"/>
          <w:lang w:bidi="en-US"/>
        </w:rPr>
      </w:pPr>
      <w:r>
        <w:rPr>
          <w:rFonts w:hint="eastAsia" w:ascii="方正仿宋_GBK" w:hAnsi="仿宋_GB2312" w:eastAsia="方正仿宋_GBK" w:cs="仿宋_GB2312"/>
          <w:kern w:val="0"/>
          <w:sz w:val="32"/>
          <w:szCs w:val="32"/>
          <w:lang w:bidi="en-US"/>
        </w:rPr>
        <w:t>项目负责人：杨杰</w:t>
      </w:r>
    </w:p>
    <w:p>
      <w:pPr>
        <w:spacing w:line="480" w:lineRule="auto"/>
        <w:ind w:firstLine="566" w:firstLineChars="177"/>
        <w:jc w:val="left"/>
        <w:rPr>
          <w:rFonts w:ascii="方正仿宋_GBK" w:hAnsi="仿宋_GB2312" w:eastAsia="方正仿宋_GBK" w:cs="仿宋_GB2312"/>
          <w:kern w:val="0"/>
          <w:sz w:val="32"/>
          <w:szCs w:val="32"/>
          <w:lang w:bidi="en-US"/>
        </w:rPr>
      </w:pPr>
      <w:r>
        <w:rPr>
          <w:rFonts w:hint="eastAsia" w:ascii="方正仿宋_GBK" w:hAnsi="仿宋_GB2312" w:eastAsia="方正仿宋_GBK" w:cs="仿宋_GB2312"/>
          <w:kern w:val="0"/>
          <w:sz w:val="32"/>
          <w:szCs w:val="32"/>
          <w:lang w:bidi="en-US"/>
        </w:rPr>
        <w:t>填报时间：2022年12月31日</w:t>
      </w:r>
    </w:p>
    <w:p>
      <w:pPr>
        <w:spacing w:line="480" w:lineRule="auto"/>
        <w:ind w:firstLine="1411" w:firstLineChars="441"/>
        <w:jc w:val="left"/>
        <w:rPr>
          <w:rFonts w:ascii="仿宋_GB2312" w:hAnsi="仿宋_GB2312" w:cs="仿宋_GB2312"/>
          <w:kern w:val="0"/>
          <w:sz w:val="32"/>
          <w:szCs w:val="32"/>
          <w:lang w:bidi="en-US"/>
        </w:rPr>
      </w:pPr>
    </w:p>
    <w:p>
      <w:pPr>
        <w:spacing w:line="480" w:lineRule="auto"/>
        <w:ind w:firstLine="926" w:firstLineChars="441"/>
        <w:jc w:val="left"/>
        <w:sectPr>
          <w:pgSz w:w="11906" w:h="16838"/>
          <w:pgMar w:top="1985" w:right="1134" w:bottom="1134" w:left="1701" w:header="737" w:footer="737" w:gutter="0"/>
          <w:pgNumType w:start="1"/>
          <w:cols w:space="425" w:num="1"/>
          <w:docGrid w:linePitch="312" w:charSpace="0"/>
        </w:sectPr>
      </w:pPr>
    </w:p>
    <w:p>
      <w:pPr>
        <w:jc w:val="center"/>
        <w:outlineLvl w:val="0"/>
        <w:rPr>
          <w:rFonts w:ascii="方正小标宋_GBK" w:hAnsi="Arial" w:eastAsia="方正小标宋_GBK"/>
          <w:b/>
          <w:sz w:val="44"/>
          <w:szCs w:val="44"/>
        </w:rPr>
      </w:pPr>
      <w:r>
        <w:rPr>
          <w:rFonts w:hint="eastAsia" w:ascii="方正小标宋_GBK" w:hAnsi="Arial" w:eastAsia="方正小标宋_GBK"/>
          <w:b/>
          <w:sz w:val="44"/>
          <w:szCs w:val="44"/>
        </w:rPr>
        <w:t>莎车县畜牧兽医局2022年巩固拓展脱贫攻坚成果衔接推进乡村振兴项目资金</w:t>
      </w:r>
    </w:p>
    <w:p>
      <w:pPr>
        <w:jc w:val="center"/>
        <w:outlineLvl w:val="0"/>
        <w:rPr>
          <w:rFonts w:ascii="方正小标宋_GBK" w:hAnsi="Arial" w:eastAsia="方正小标宋_GBK"/>
          <w:b/>
          <w:sz w:val="44"/>
          <w:szCs w:val="44"/>
        </w:rPr>
      </w:pPr>
      <w:r>
        <w:rPr>
          <w:rFonts w:hint="eastAsia" w:ascii="方正小标宋_GBK" w:hAnsi="Arial" w:eastAsia="方正小标宋_GBK"/>
          <w:b/>
          <w:sz w:val="44"/>
          <w:szCs w:val="44"/>
        </w:rPr>
        <w:t>绩效自评总结报告</w:t>
      </w:r>
    </w:p>
    <w:p>
      <w:pPr>
        <w:pStyle w:val="13"/>
      </w:pPr>
    </w:p>
    <w:p>
      <w:pPr>
        <w:pStyle w:val="24"/>
        <w:numPr>
          <w:ilvl w:val="1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绩效目标分解下达情况</w:t>
      </w:r>
    </w:p>
    <w:p>
      <w:pPr>
        <w:pStyle w:val="26"/>
        <w:numPr>
          <w:ilvl w:val="2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财政专项乡村振兴衔接资金下达预算及项目情况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下达预算情况</w:t>
      </w:r>
    </w:p>
    <w:p>
      <w:pPr>
        <w:pStyle w:val="47"/>
        <w:ind w:left="2" w:right="2" w:firstLine="640"/>
        <w:rPr>
          <w:color w:val="auto"/>
        </w:rPr>
      </w:pPr>
      <w:r>
        <w:rPr>
          <w:rFonts w:hint="eastAsia"/>
          <w:color w:val="auto"/>
        </w:rPr>
        <w:t>本项目根据莎发改〔2021〕768号莎车县现代农业（肉羊）产业园建设项目批复立项实施，莎财扶〔2022〕23、232号文</w:t>
      </w:r>
      <w:r>
        <w:rPr>
          <w:color w:val="auto"/>
        </w:rPr>
        <w:t>确定下达项目资金</w:t>
      </w:r>
      <w:r>
        <w:rPr>
          <w:rFonts w:hint="eastAsia"/>
          <w:color w:val="auto"/>
        </w:rPr>
        <w:t>12815.9万元</w:t>
      </w:r>
      <w:r>
        <w:rPr>
          <w:color w:val="auto"/>
        </w:rPr>
        <w:t>，实际到位</w:t>
      </w:r>
      <w:r>
        <w:rPr>
          <w:rFonts w:hint="eastAsia"/>
          <w:color w:val="auto"/>
        </w:rPr>
        <w:t>12815.9万元</w:t>
      </w:r>
      <w:r>
        <w:rPr>
          <w:rFonts w:hint="eastAsia"/>
        </w:rPr>
        <w:t>，资金来源为衔接资金</w:t>
      </w:r>
      <w:r>
        <w:rPr>
          <w:color w:val="auto"/>
        </w:rPr>
        <w:t>。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项目情况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本项目实施单位是</w:t>
      </w:r>
      <w:r>
        <w:rPr>
          <w:rFonts w:hint="eastAsia"/>
          <w:color w:val="auto"/>
        </w:rPr>
        <w:t>莎车县畜牧兽医局</w:t>
      </w:r>
      <w:r>
        <w:rPr>
          <w:color w:val="auto"/>
        </w:rPr>
        <w:t>。</w:t>
      </w:r>
    </w:p>
    <w:p>
      <w:pPr>
        <w:pStyle w:val="47"/>
        <w:ind w:left="2" w:right="2" w:firstLine="640"/>
        <w:rPr>
          <w:color w:val="auto"/>
        </w:rPr>
      </w:pPr>
      <w:r>
        <w:rPr>
          <w:rFonts w:hint="eastAsia"/>
          <w:color w:val="auto"/>
        </w:rPr>
        <w:t>本项目主要内容是新建羊舍26座，建筑面积144140平方米；新建业务用房1座，建筑面积2650平方米；建设肉羊繁育基地五个繁育区水泥路73981平方米。</w:t>
      </w:r>
    </w:p>
    <w:p>
      <w:pPr>
        <w:pStyle w:val="26"/>
        <w:numPr>
          <w:ilvl w:val="2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财政专项乡村振兴衔接资金项目绩效目标设定情况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项目绩效总体目标</w:t>
      </w:r>
    </w:p>
    <w:p>
      <w:pPr>
        <w:pStyle w:val="47"/>
        <w:ind w:left="2" w:right="2" w:firstLine="640"/>
        <w:rPr>
          <w:color w:val="auto"/>
        </w:rPr>
      </w:pPr>
      <w:r>
        <w:rPr>
          <w:rFonts w:hint="eastAsia"/>
          <w:color w:val="auto"/>
        </w:rPr>
        <w:t>莎车县现代农业（肉羊）产业园建设项目主要内容是：在孜甫夏提5村新建羊舍26座，建筑面积144140平方米；新建业务用房1座，建筑面积2650平方米；建设肉羊繁育基地五个繁育区水泥路73981平方米。项目实施后能进一步促进畜牧业提质增效，实现规模化养殖经营，进一步带动劳动力就业增收，增加脱贫户收益。项目建成达产后，预计受益脱贫人口数可达12344人，带动增加脱贫人口全年总收入预计达336.02万元。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具体绩效指标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根据《自治区财政专项扶贫资金绩效管理操作指南》（新财预〔2019〕170号）的规定，结合项目具体情况，设定绩效指标如下表：</w:t>
      </w:r>
    </w:p>
    <w:tbl>
      <w:tblPr>
        <w:tblStyle w:val="14"/>
        <w:tblW w:w="9092" w:type="dxa"/>
        <w:tblInd w:w="96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7"/>
        <w:gridCol w:w="2268"/>
        <w:gridCol w:w="3260"/>
        <w:gridCol w:w="156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tblHeader/>
        </w:trPr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一级指标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二级指标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三级指标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年度指标值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9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产出指标（50分）</w:t>
            </w:r>
          </w:p>
        </w:tc>
        <w:tc>
          <w:tcPr>
            <w:tcW w:w="226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数量指标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建设羊舍数量（座）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=26座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9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羊舍建设面积（≥**平方米）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≥144140平方米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9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业务用房（座）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=1座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9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业务用房建设面积（≥**平方米）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≥2650平方米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9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6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建设羊舍水泥路（≥**平方米）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≥73981平方米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9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质量指标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工程质量验收合格率（%）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=100%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9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时效指标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项目开工时间（年/月）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2022年3月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9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项目完工时间（年/月）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2022年12月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9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资金支付及时率（%）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=100%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9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成本指标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每座羊舍平均建设成本（≤**万元）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≤492.92万元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9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效益指标（30分）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经济效益指标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★★★带动增加脱贫人口全年总收入（≥**万元）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≥336.02万元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9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社会效益指标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★★★受益脱贫人口数（≥**人）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≥12344人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9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可持续影响指标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良种羊繁育中心使用年限（≥**年）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≥10年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满意度指标（10分）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服务对象满意度指标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受益脱贫人口满意度（≥**%）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5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≥95%</w:t>
            </w:r>
          </w:p>
        </w:tc>
      </w:tr>
    </w:tbl>
    <w:p>
      <w:pPr>
        <w:pStyle w:val="47"/>
        <w:ind w:left="0" w:leftChars="0" w:right="2" w:firstLine="0" w:firstLineChars="0"/>
        <w:rPr>
          <w:color w:val="auto"/>
        </w:rPr>
      </w:pPr>
    </w:p>
    <w:p>
      <w:pPr>
        <w:pStyle w:val="24"/>
        <w:numPr>
          <w:ilvl w:val="1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绩效自评工作开展情况</w:t>
      </w:r>
    </w:p>
    <w:p>
      <w:pPr>
        <w:pStyle w:val="26"/>
        <w:numPr>
          <w:ilvl w:val="2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绩效自评工作开展范围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本次自评范围涵盖项目总体绩效目标、各项绩效指标完成情况以及预算执行情况。</w:t>
      </w:r>
    </w:p>
    <w:p>
      <w:pPr>
        <w:pStyle w:val="26"/>
        <w:numPr>
          <w:ilvl w:val="2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绩效自评工作对象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本次绩效自评遵循《中央财政衔接推进乡村振兴补助资金管理办法》的通知（财农〔2021〕19号）、《新疆维吾尔自治区财政财政衔接推进乡村振兴补助资金管理办法》（新财规〔2021〕11号）、《自治区财政专项扶贫资金绩效管理操作指南》（新财预〔2019〕170号）等相关政策文件与规定，对</w:t>
      </w:r>
      <w:r>
        <w:rPr>
          <w:rFonts w:hint="eastAsia"/>
          <w:color w:val="auto"/>
        </w:rPr>
        <w:t>莎车县现代农业（肉羊）产业园建设项目</w:t>
      </w:r>
      <w:r>
        <w:rPr>
          <w:color w:val="auto"/>
        </w:rPr>
        <w:t>资金的使用管理、项目产出、综合效益等进行评价。</w:t>
      </w:r>
    </w:p>
    <w:p>
      <w:pPr>
        <w:pStyle w:val="26"/>
        <w:numPr>
          <w:ilvl w:val="2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绩效自评工作时间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绩效自评工作时间是202</w:t>
      </w:r>
      <w:r>
        <w:rPr>
          <w:rFonts w:hint="eastAsia"/>
          <w:color w:val="auto"/>
        </w:rPr>
        <w:t>2</w:t>
      </w:r>
      <w:r>
        <w:rPr>
          <w:color w:val="auto"/>
        </w:rPr>
        <w:t>年1</w:t>
      </w:r>
      <w:r>
        <w:rPr>
          <w:rFonts w:hint="eastAsia"/>
          <w:color w:val="auto"/>
        </w:rPr>
        <w:t>2</w:t>
      </w:r>
      <w:r>
        <w:rPr>
          <w:color w:val="auto"/>
        </w:rPr>
        <w:t>月。</w:t>
      </w:r>
    </w:p>
    <w:p>
      <w:pPr>
        <w:pStyle w:val="26"/>
        <w:numPr>
          <w:ilvl w:val="2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绩效自评工作方式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前期准备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202</w:t>
      </w:r>
      <w:r>
        <w:rPr>
          <w:rFonts w:hint="eastAsia"/>
          <w:color w:val="auto"/>
        </w:rPr>
        <w:t>2</w:t>
      </w:r>
      <w:r>
        <w:rPr>
          <w:color w:val="auto"/>
        </w:rPr>
        <w:t>年1</w:t>
      </w:r>
      <w:r>
        <w:rPr>
          <w:rFonts w:hint="eastAsia"/>
          <w:color w:val="auto"/>
        </w:rPr>
        <w:t>2</w:t>
      </w:r>
      <w:r>
        <w:rPr>
          <w:color w:val="auto"/>
        </w:rPr>
        <w:t>月，认真学习相关要求与规定，成立绩效自评工作组，作为绩效自评工作具体实施机构。成员构成如下：</w:t>
      </w:r>
    </w:p>
    <w:p>
      <w:pPr>
        <w:pStyle w:val="47"/>
        <w:ind w:left="2" w:right="2" w:firstLine="640"/>
      </w:pPr>
      <w:r>
        <w:t>组长：黄晓峰（农业农村局党委书记、副局长）</w:t>
      </w:r>
    </w:p>
    <w:p>
      <w:pPr>
        <w:pStyle w:val="47"/>
        <w:ind w:left="2" w:right="2" w:firstLine="640"/>
      </w:pPr>
      <w:r>
        <w:t>副组长：赵晓莉（农业农村局党委副书记、局长）</w:t>
      </w:r>
    </w:p>
    <w:p>
      <w:pPr>
        <w:pStyle w:val="47"/>
        <w:ind w:left="2" w:right="2" w:firstLine="640"/>
      </w:pPr>
      <w:r>
        <w:t>刘进胜（农业农村局党委委员、第五纪检组组长）</w:t>
      </w:r>
    </w:p>
    <w:p>
      <w:pPr>
        <w:pStyle w:val="47"/>
        <w:ind w:left="2" w:right="2" w:firstLine="640"/>
      </w:pPr>
      <w:r>
        <w:t>王军红(农业农村局党组成员、副局长)</w:t>
      </w:r>
    </w:p>
    <w:p>
      <w:pPr>
        <w:pStyle w:val="47"/>
        <w:ind w:left="2" w:right="2" w:firstLine="640"/>
      </w:pPr>
      <w:r>
        <w:t>成员：阿迪力依迪热斯（莎车县动物卫生服务站书记）</w:t>
      </w:r>
    </w:p>
    <w:p>
      <w:pPr>
        <w:pStyle w:val="47"/>
        <w:ind w:left="2" w:right="2" w:firstLine="640"/>
      </w:pPr>
      <w:r>
        <w:t>吕银龙（良繁中心主任）</w:t>
      </w:r>
    </w:p>
    <w:p>
      <w:pPr>
        <w:pStyle w:val="47"/>
        <w:ind w:left="2" w:right="2" w:firstLine="640"/>
      </w:pPr>
      <w:r>
        <w:t>智霞（农业农村局畜牧兽医局会计）</w:t>
      </w:r>
    </w:p>
    <w:p>
      <w:pPr>
        <w:pStyle w:val="47"/>
        <w:ind w:left="2" w:right="2" w:firstLine="640"/>
      </w:pPr>
      <w:r>
        <w:t>杨杰（农业农村局畜牧兽医局干部）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组织实施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成立绩效自评工作组后，经评价组通过实地调研等方式，采用综合分析法对项目的决策、管理、绩效进行的综合评价分析。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分析评价。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首先按照指标体系进行定量、定性分析。其次开展量化打分、综合评价工作，形成初步评价结论。最后归纳整体项目情况与存在问题，撰写绩效自评报告。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（1）绩效自评指标体系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按照《自治区财政专项扶贫资金绩效管理操作指南》（新财预〔2019〕170号）文件要求，并根据项目各项指标重要程度确定二级指标的分值，并对核心指标赋予更高的权重。其中：数量指标</w:t>
      </w:r>
      <w:r>
        <w:rPr>
          <w:rFonts w:hint="eastAsia"/>
          <w:color w:val="auto"/>
        </w:rPr>
        <w:t>20</w:t>
      </w:r>
      <w:r>
        <w:rPr>
          <w:color w:val="auto"/>
        </w:rPr>
        <w:t>分、质量指标</w:t>
      </w:r>
      <w:r>
        <w:rPr>
          <w:rFonts w:hint="eastAsia"/>
          <w:color w:val="auto"/>
        </w:rPr>
        <w:t>10</w:t>
      </w:r>
      <w:r>
        <w:rPr>
          <w:color w:val="auto"/>
        </w:rPr>
        <w:t>分，时效指标</w:t>
      </w:r>
      <w:r>
        <w:rPr>
          <w:rFonts w:hint="eastAsia"/>
          <w:color w:val="auto"/>
        </w:rPr>
        <w:t>10</w:t>
      </w:r>
      <w:r>
        <w:rPr>
          <w:color w:val="auto"/>
        </w:rPr>
        <w:t>分、成本指标</w:t>
      </w:r>
      <w:r>
        <w:rPr>
          <w:rFonts w:hint="eastAsia"/>
          <w:color w:val="auto"/>
        </w:rPr>
        <w:t>10</w:t>
      </w:r>
      <w:r>
        <w:rPr>
          <w:color w:val="auto"/>
        </w:rPr>
        <w:t>分、经济效益指标</w:t>
      </w:r>
      <w:r>
        <w:rPr>
          <w:rFonts w:hint="eastAsia"/>
          <w:color w:val="auto"/>
        </w:rPr>
        <w:t>8</w:t>
      </w:r>
      <w:r>
        <w:rPr>
          <w:color w:val="auto"/>
        </w:rPr>
        <w:t>分、社会效益指标</w:t>
      </w:r>
      <w:r>
        <w:rPr>
          <w:rFonts w:hint="eastAsia"/>
          <w:color w:val="auto"/>
        </w:rPr>
        <w:t>15</w:t>
      </w:r>
      <w:r>
        <w:rPr>
          <w:color w:val="auto"/>
        </w:rPr>
        <w:t>分、可持续影响指标</w:t>
      </w:r>
      <w:r>
        <w:rPr>
          <w:rFonts w:hint="eastAsia"/>
          <w:color w:val="auto"/>
        </w:rPr>
        <w:t>7</w:t>
      </w:r>
      <w:r>
        <w:rPr>
          <w:color w:val="auto"/>
        </w:rPr>
        <w:t>分、满意度指标10分、预算资金执行率10分，满分</w:t>
      </w:r>
      <w:r>
        <w:rPr>
          <w:rFonts w:hint="eastAsia"/>
          <w:color w:val="auto"/>
        </w:rPr>
        <w:t>100</w:t>
      </w:r>
      <w:r>
        <w:rPr>
          <w:color w:val="auto"/>
        </w:rPr>
        <w:t>分。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（2）绩效自评方法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本次绩效自评采用比较法和综合分析法对项目资金的使用管理、项目产出、综合效益等进行评价。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（3）绩效自评标准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绩效评价标准通常包括计划标准、行业标准、历史标准等，用于对绩效指标完成情况进行比较。本次评价主要采用了计划标准，以预先制定的目标、计划、预算、定额等作为评价标准，对比分析项目产出、效益的完成情况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（4）绩效自评等级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绩效自评总分值100分，根据评分结果，90（含）-100分为优、80（含）-90分为良、60（含）-80分为中、60分以下为差。</w:t>
      </w:r>
    </w:p>
    <w:p>
      <w:pPr>
        <w:pStyle w:val="24"/>
        <w:numPr>
          <w:ilvl w:val="1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绩效目标自评完成情况分析</w:t>
      </w:r>
    </w:p>
    <w:p>
      <w:pPr>
        <w:pStyle w:val="26"/>
        <w:numPr>
          <w:ilvl w:val="2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资金投入情况分析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项目资金到位情况分析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本项目预算安排资金为</w:t>
      </w:r>
      <w:r>
        <w:rPr>
          <w:rFonts w:hint="eastAsia"/>
          <w:color w:val="auto"/>
        </w:rPr>
        <w:t>12815.9万元</w:t>
      </w:r>
      <w:r>
        <w:rPr>
          <w:color w:val="auto"/>
        </w:rPr>
        <w:t>，实际到位资</w:t>
      </w:r>
      <w:r>
        <w:rPr>
          <w:rFonts w:hint="eastAsia"/>
          <w:color w:val="auto"/>
        </w:rPr>
        <w:t>12815.9万元</w:t>
      </w:r>
      <w:r>
        <w:rPr>
          <w:color w:val="auto"/>
        </w:rPr>
        <w:t>，预算资金到位率100%。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项目资金执行情况分析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本项目实际支付资金12815.9</w:t>
      </w:r>
      <w:r>
        <w:rPr>
          <w:rFonts w:hint="eastAsia"/>
          <w:color w:val="auto"/>
        </w:rPr>
        <w:t>万元</w:t>
      </w:r>
      <w:r>
        <w:rPr>
          <w:color w:val="auto"/>
        </w:rPr>
        <w:t>，预算执行率100%。本项目资金主要用</w:t>
      </w:r>
      <w:r>
        <w:rPr>
          <w:rFonts w:hint="eastAsia"/>
          <w:color w:val="auto"/>
        </w:rPr>
        <w:t>于</w:t>
      </w:r>
      <w:r>
        <w:rPr>
          <w:rFonts w:hint="eastAsia" w:ascii="方正仿宋_GBK"/>
          <w:kern w:val="0"/>
          <w:szCs w:val="32"/>
          <w:lang w:bidi="en-US"/>
        </w:rPr>
        <w:t>（肉羊）产业园</w:t>
      </w:r>
      <w:r>
        <w:rPr>
          <w:rFonts w:hint="eastAsia"/>
          <w:color w:val="auto"/>
        </w:rPr>
        <w:t>建设。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预算资金执行情况总分10分，得</w:t>
      </w:r>
      <w:r>
        <w:rPr>
          <w:rFonts w:hint="eastAsia"/>
          <w:color w:val="auto"/>
        </w:rPr>
        <w:t>10</w:t>
      </w:r>
      <w:r>
        <w:rPr>
          <w:color w:val="auto"/>
        </w:rPr>
        <w:t>分。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项目资金管理情况分析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项目资金使用和管理按照关于印发《中央财政衔接推进乡村振兴补助资金管理办法》的通知（财农〔2021〕19号）、《新疆维吾尔自治区财政财政衔接推进乡村振兴补助资金管理办法》（新财规〔2021〕11号等相关文件要求。项目实施单位依据项目计划，提出支付申请并提供相关真实、合规的证明材料，制定资金使用计划，经审核后按照国库集中支付管理制度的规定和程序及时支付资金。资金的拨付过程有完整的审批程序和手续，不存在截留、挤占、挪用等情况。</w:t>
      </w:r>
    </w:p>
    <w:p>
      <w:pPr>
        <w:pStyle w:val="26"/>
        <w:numPr>
          <w:ilvl w:val="2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绩效目标完成情况分析</w:t>
      </w:r>
    </w:p>
    <w:p>
      <w:pPr>
        <w:pStyle w:val="47"/>
        <w:ind w:left="2" w:right="2" w:firstLine="640"/>
        <w:rPr>
          <w:color w:val="auto"/>
        </w:rPr>
      </w:pPr>
      <w:r>
        <w:rPr>
          <w:rFonts w:hint="eastAsia"/>
          <w:color w:val="auto"/>
        </w:rPr>
        <w:t>本项目2022年已完成在莎车县孜甫夏提5村新建羊舍26座，建业务用房1座，建设肉羊繁育基地五个繁育区饲草料通道73981平方米。</w:t>
      </w:r>
      <w:r>
        <w:rPr>
          <w:rFonts w:hint="eastAsia"/>
        </w:rPr>
        <w:t>工程质量验收合格率100%，项目开工时间2022年3月，项目完工时间2022年12月。</w:t>
      </w:r>
      <w:r>
        <w:rPr>
          <w:rFonts w:hint="eastAsia"/>
          <w:color w:val="auto"/>
        </w:rPr>
        <w:t>项目已完工，正在进行审计暂未出租，未达成预期效益。后期将积极关注项目进程，待审计后积极联系相关企业进行租赁，争取早日达成效益并完成分红。项目实施后进一步促进了畜牧业提质增效，实现规模化养殖经营，项目受益脱贫人口数达到12344人，受益脱贫人口满意度达到了95%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本项目共设置一级指标3个，二级指标8个，三级指标1</w:t>
      </w:r>
      <w:r>
        <w:rPr>
          <w:rFonts w:hint="eastAsia"/>
          <w:color w:val="auto"/>
        </w:rPr>
        <w:t>4</w:t>
      </w:r>
      <w:r>
        <w:rPr>
          <w:color w:val="auto"/>
        </w:rPr>
        <w:t>个。其中已完成三级指标</w:t>
      </w:r>
      <w:r>
        <w:rPr>
          <w:rFonts w:hint="eastAsia"/>
          <w:color w:val="auto"/>
        </w:rPr>
        <w:t>13</w:t>
      </w:r>
      <w:r>
        <w:rPr>
          <w:color w:val="auto"/>
        </w:rPr>
        <w:t>个，项目绩效指标总体完成率为</w:t>
      </w:r>
      <w:r>
        <w:rPr>
          <w:rFonts w:hint="eastAsia"/>
          <w:color w:val="auto"/>
        </w:rPr>
        <w:t>92.86</w:t>
      </w:r>
      <w:r>
        <w:rPr>
          <w:color w:val="auto"/>
        </w:rPr>
        <w:t>%。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产出指标完成情况分析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1.1项目完成数量</w:t>
      </w:r>
    </w:p>
    <w:p>
      <w:pPr>
        <w:pStyle w:val="47"/>
        <w:ind w:left="0" w:leftChars="0" w:right="2" w:firstLine="640"/>
        <w:rPr>
          <w:color w:val="auto"/>
        </w:rPr>
      </w:pPr>
      <w:r>
        <w:rPr>
          <w:rFonts w:hint="eastAsia"/>
          <w:color w:val="auto"/>
        </w:rPr>
        <w:t>（1）建设羊舍数量（座）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等于26座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26座</w:t>
      </w:r>
      <w:r>
        <w:rPr>
          <w:color w:val="auto"/>
        </w:rPr>
        <w:t>，指标完成率为100%。所设分值为</w:t>
      </w:r>
      <w:r>
        <w:rPr>
          <w:rFonts w:hint="eastAsia"/>
          <w:color w:val="auto"/>
        </w:rPr>
        <w:t>4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4</w:t>
      </w:r>
      <w:r>
        <w:rPr>
          <w:color w:val="auto"/>
        </w:rPr>
        <w:t>分。</w:t>
      </w:r>
    </w:p>
    <w:p>
      <w:pPr>
        <w:pStyle w:val="47"/>
        <w:ind w:left="0" w:leftChars="0" w:right="2" w:firstLine="640"/>
        <w:rPr>
          <w:color w:val="auto"/>
        </w:rPr>
      </w:pPr>
      <w:r>
        <w:rPr>
          <w:rFonts w:hint="eastAsia"/>
          <w:color w:val="auto"/>
        </w:rPr>
        <w:t>（2）羊舍建设面积（平方米）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大于等于144140平方米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144140平方米</w:t>
      </w:r>
      <w:r>
        <w:rPr>
          <w:color w:val="auto"/>
        </w:rPr>
        <w:t>，指标完成率为100%。所设分值为</w:t>
      </w:r>
      <w:r>
        <w:rPr>
          <w:rFonts w:hint="eastAsia"/>
          <w:color w:val="auto"/>
        </w:rPr>
        <w:t>5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5</w:t>
      </w:r>
      <w:r>
        <w:rPr>
          <w:color w:val="auto"/>
        </w:rPr>
        <w:t>分。</w:t>
      </w:r>
    </w:p>
    <w:p>
      <w:pPr>
        <w:pStyle w:val="47"/>
        <w:ind w:left="0" w:leftChars="0" w:right="2" w:firstLine="640"/>
        <w:rPr>
          <w:color w:val="auto"/>
        </w:rPr>
      </w:pPr>
      <w:r>
        <w:rPr>
          <w:rFonts w:hint="eastAsia"/>
          <w:color w:val="auto"/>
        </w:rPr>
        <w:t>（3）业务用房（座）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等于1座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1座</w:t>
      </w:r>
      <w:r>
        <w:rPr>
          <w:color w:val="auto"/>
        </w:rPr>
        <w:t>，指标完成率为100%。所设分值为</w:t>
      </w:r>
      <w:r>
        <w:rPr>
          <w:rFonts w:hint="eastAsia"/>
          <w:color w:val="auto"/>
        </w:rPr>
        <w:t>3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3</w:t>
      </w:r>
      <w:r>
        <w:rPr>
          <w:color w:val="auto"/>
        </w:rPr>
        <w:t>分</w:t>
      </w:r>
      <w:r>
        <w:rPr>
          <w:rFonts w:hint="eastAsia"/>
          <w:color w:val="auto"/>
        </w:rPr>
        <w:t>。</w:t>
      </w:r>
    </w:p>
    <w:p>
      <w:pPr>
        <w:pStyle w:val="47"/>
        <w:ind w:left="0" w:leftChars="0" w:right="2" w:firstLine="640"/>
        <w:rPr>
          <w:color w:val="auto"/>
        </w:rPr>
      </w:pPr>
      <w:r>
        <w:rPr>
          <w:rFonts w:hint="eastAsia"/>
          <w:color w:val="auto"/>
        </w:rPr>
        <w:t>（4）业务用房建设面积（平方米）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大于等于2650平方米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2650平方米</w:t>
      </w:r>
      <w:r>
        <w:rPr>
          <w:color w:val="auto"/>
        </w:rPr>
        <w:t>，指标完成率为100%。所设分值为</w:t>
      </w:r>
      <w:r>
        <w:rPr>
          <w:rFonts w:hint="eastAsia"/>
          <w:color w:val="auto"/>
        </w:rPr>
        <w:t>4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4</w:t>
      </w:r>
      <w:r>
        <w:rPr>
          <w:color w:val="auto"/>
        </w:rPr>
        <w:t>分</w:t>
      </w:r>
      <w:r>
        <w:rPr>
          <w:rFonts w:hint="eastAsia"/>
          <w:color w:val="auto"/>
        </w:rPr>
        <w:t>。</w:t>
      </w:r>
    </w:p>
    <w:p>
      <w:pPr>
        <w:pStyle w:val="47"/>
        <w:ind w:left="0" w:leftChars="0" w:right="2" w:firstLine="640"/>
        <w:rPr>
          <w:rFonts w:hint="eastAsia" w:eastAsia="方正仿宋_GBK"/>
          <w:color w:val="auto"/>
          <w:lang w:eastAsia="zh-CN"/>
        </w:rPr>
      </w:pPr>
      <w:r>
        <w:rPr>
          <w:rFonts w:hint="eastAsia"/>
          <w:color w:val="auto"/>
        </w:rPr>
        <w:t>（5）建设羊舍水泥路（平方米）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大于等于73981平方米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73981平方米</w:t>
      </w:r>
      <w:r>
        <w:rPr>
          <w:color w:val="auto"/>
        </w:rPr>
        <w:t>，指标完成率为100%。所设分值为</w:t>
      </w:r>
      <w:r>
        <w:rPr>
          <w:rFonts w:hint="eastAsia"/>
          <w:color w:val="auto"/>
        </w:rPr>
        <w:t>4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4</w:t>
      </w:r>
      <w:r>
        <w:rPr>
          <w:color w:val="auto"/>
        </w:rPr>
        <w:t>分</w:t>
      </w:r>
      <w:r>
        <w:rPr>
          <w:rFonts w:hint="eastAsia"/>
          <w:color w:val="auto"/>
          <w:lang w:eastAsia="zh-CN"/>
        </w:rPr>
        <w:t>。</w:t>
      </w:r>
    </w:p>
    <w:p>
      <w:pPr>
        <w:pStyle w:val="47"/>
        <w:ind w:left="0" w:leftChars="0" w:right="2" w:firstLine="640"/>
        <w:rPr>
          <w:color w:val="auto"/>
        </w:rPr>
      </w:pPr>
      <w:r>
        <w:rPr>
          <w:rFonts w:hint="eastAsia"/>
          <w:color w:val="auto"/>
        </w:rPr>
        <w:t>该指标依据莎车县现代农业（肉羊）产业园建设项目实施方案设置，依据项目施工合同、工程进度表等相关工作资料得出实际完成情况。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1.2项目完成质量</w:t>
      </w:r>
    </w:p>
    <w:p>
      <w:pPr>
        <w:pStyle w:val="47"/>
        <w:ind w:left="2" w:right="2" w:firstLine="640"/>
        <w:rPr>
          <w:color w:val="auto"/>
        </w:rPr>
      </w:pPr>
      <w:r>
        <w:rPr>
          <w:rFonts w:hint="eastAsia"/>
          <w:color w:val="auto"/>
        </w:rPr>
        <w:t>工程质量验收合格率（%）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等于</w:t>
      </w:r>
      <w:r>
        <w:rPr>
          <w:color w:val="auto"/>
        </w:rPr>
        <w:t>100%，全年实际完成值：100%，指标完成率为100%。所设分值为</w:t>
      </w:r>
      <w:r>
        <w:rPr>
          <w:rFonts w:hint="eastAsia"/>
          <w:color w:val="auto"/>
        </w:rPr>
        <w:t>10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10</w:t>
      </w:r>
      <w:r>
        <w:rPr>
          <w:color w:val="auto"/>
        </w:rPr>
        <w:t>分。</w:t>
      </w:r>
    </w:p>
    <w:p>
      <w:pPr>
        <w:pStyle w:val="47"/>
        <w:ind w:left="2" w:right="2" w:firstLine="640"/>
        <w:rPr>
          <w:color w:val="auto"/>
        </w:rPr>
      </w:pPr>
      <w:r>
        <w:rPr>
          <w:rFonts w:hint="eastAsia"/>
          <w:color w:val="auto"/>
        </w:rPr>
        <w:t>该指标依据莎车县现代农业（肉羊）产业园建设项目实施方案设置，依据项目施工合同、工程进度表等相关工作资料得出实际完成情况。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1.3项目完成时效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（</w:t>
      </w:r>
      <w:r>
        <w:rPr>
          <w:rFonts w:hint="eastAsia"/>
          <w:color w:val="auto"/>
        </w:rPr>
        <w:t>1</w:t>
      </w:r>
      <w:r>
        <w:rPr>
          <w:color w:val="auto"/>
        </w:rPr>
        <w:t>）项目开工时间</w:t>
      </w:r>
      <w:r>
        <w:rPr>
          <w:rFonts w:hint="eastAsia"/>
          <w:color w:val="auto"/>
        </w:rPr>
        <w:t>（年/月）</w:t>
      </w:r>
      <w:r>
        <w:rPr>
          <w:color w:val="auto"/>
        </w:rPr>
        <w:t>，年度计划指标值：202</w:t>
      </w:r>
      <w:r>
        <w:rPr>
          <w:rFonts w:hint="eastAsia"/>
          <w:color w:val="auto"/>
        </w:rPr>
        <w:t>2</w:t>
      </w:r>
      <w:r>
        <w:rPr>
          <w:color w:val="auto"/>
        </w:rPr>
        <w:t>年</w:t>
      </w:r>
      <w:r>
        <w:rPr>
          <w:rFonts w:hint="eastAsia"/>
          <w:color w:val="auto"/>
        </w:rPr>
        <w:t>3</w:t>
      </w:r>
      <w:r>
        <w:rPr>
          <w:color w:val="auto"/>
        </w:rPr>
        <w:t>月</w:t>
      </w:r>
      <w:r>
        <w:rPr>
          <w:rFonts w:hint="eastAsia"/>
          <w:color w:val="auto"/>
        </w:rPr>
        <w:t>，</w:t>
      </w:r>
      <w:r>
        <w:rPr>
          <w:color w:val="auto"/>
        </w:rPr>
        <w:t>全年实际完成值：202</w:t>
      </w:r>
      <w:r>
        <w:rPr>
          <w:rFonts w:hint="eastAsia"/>
          <w:color w:val="auto"/>
        </w:rPr>
        <w:t>2</w:t>
      </w:r>
      <w:r>
        <w:rPr>
          <w:color w:val="auto"/>
        </w:rPr>
        <w:t>年</w:t>
      </w:r>
      <w:r>
        <w:rPr>
          <w:rFonts w:hint="eastAsia"/>
          <w:color w:val="auto"/>
        </w:rPr>
        <w:t>3</w:t>
      </w:r>
      <w:r>
        <w:rPr>
          <w:color w:val="auto"/>
        </w:rPr>
        <w:t>月。所设分值为</w:t>
      </w:r>
      <w:r>
        <w:rPr>
          <w:rFonts w:hint="eastAsia"/>
          <w:color w:val="auto"/>
        </w:rPr>
        <w:t>3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3</w:t>
      </w:r>
      <w:r>
        <w:rPr>
          <w:color w:val="auto"/>
        </w:rPr>
        <w:t>分。</w:t>
      </w:r>
    </w:p>
    <w:p>
      <w:pPr>
        <w:pStyle w:val="47"/>
        <w:ind w:left="422" w:leftChars="201" w:right="2" w:firstLine="320" w:firstLineChars="100"/>
        <w:rPr>
          <w:color w:val="auto"/>
        </w:rPr>
      </w:pPr>
      <w:r>
        <w:rPr>
          <w:rFonts w:hint="eastAsia"/>
          <w:color w:val="auto"/>
        </w:rPr>
        <w:t>（2）</w:t>
      </w:r>
      <w:r>
        <w:rPr>
          <w:color w:val="auto"/>
        </w:rPr>
        <w:t>项目完</w:t>
      </w:r>
      <w:r>
        <w:rPr>
          <w:rFonts w:hint="eastAsia"/>
          <w:color w:val="auto"/>
        </w:rPr>
        <w:t>工</w:t>
      </w:r>
      <w:r>
        <w:rPr>
          <w:color w:val="auto"/>
        </w:rPr>
        <w:t>时间</w:t>
      </w:r>
      <w:r>
        <w:rPr>
          <w:rFonts w:hint="eastAsia"/>
          <w:color w:val="auto"/>
        </w:rPr>
        <w:t>（年/月）</w:t>
      </w:r>
      <w:r>
        <w:rPr>
          <w:color w:val="auto"/>
        </w:rPr>
        <w:t>，年度计划指标值：202</w:t>
      </w:r>
      <w:r>
        <w:rPr>
          <w:rFonts w:hint="eastAsia"/>
          <w:color w:val="auto"/>
        </w:rPr>
        <w:t>2</w:t>
      </w:r>
      <w:r>
        <w:rPr>
          <w:color w:val="auto"/>
        </w:rPr>
        <w:t>年</w:t>
      </w:r>
      <w:r>
        <w:rPr>
          <w:rFonts w:hint="eastAsia"/>
          <w:color w:val="auto"/>
        </w:rPr>
        <w:t>12</w:t>
      </w:r>
      <w:r>
        <w:rPr>
          <w:color w:val="auto"/>
        </w:rPr>
        <w:t>月</w:t>
      </w:r>
      <w:r>
        <w:rPr>
          <w:rFonts w:hint="eastAsia"/>
          <w:color w:val="auto"/>
        </w:rPr>
        <w:t>，</w:t>
      </w:r>
      <w:r>
        <w:rPr>
          <w:color w:val="auto"/>
        </w:rPr>
        <w:t>全年实际完成值：202</w:t>
      </w:r>
      <w:r>
        <w:rPr>
          <w:rFonts w:hint="eastAsia"/>
          <w:color w:val="auto"/>
        </w:rPr>
        <w:t>2</w:t>
      </w:r>
      <w:r>
        <w:rPr>
          <w:color w:val="auto"/>
        </w:rPr>
        <w:t>年</w:t>
      </w:r>
      <w:r>
        <w:rPr>
          <w:rFonts w:hint="eastAsia"/>
          <w:color w:val="auto"/>
        </w:rPr>
        <w:t>12</w:t>
      </w:r>
      <w:r>
        <w:rPr>
          <w:color w:val="auto"/>
        </w:rPr>
        <w:t>月。所设分值为</w:t>
      </w:r>
      <w:r>
        <w:rPr>
          <w:rFonts w:hint="eastAsia"/>
          <w:color w:val="auto"/>
        </w:rPr>
        <w:t>3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3</w:t>
      </w:r>
      <w:r>
        <w:rPr>
          <w:color w:val="auto"/>
        </w:rPr>
        <w:t>分。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（</w:t>
      </w:r>
      <w:r>
        <w:rPr>
          <w:rFonts w:hint="eastAsia"/>
          <w:color w:val="auto"/>
        </w:rPr>
        <w:t>3</w:t>
      </w:r>
      <w:r>
        <w:rPr>
          <w:color w:val="auto"/>
        </w:rPr>
        <w:t>）资金支付及时率</w:t>
      </w:r>
      <w:r>
        <w:rPr>
          <w:rFonts w:hint="eastAsia"/>
          <w:color w:val="auto"/>
        </w:rPr>
        <w:t>（</w:t>
      </w:r>
      <w:r>
        <w:rPr>
          <w:color w:val="auto"/>
        </w:rPr>
        <w:t>%</w:t>
      </w:r>
      <w:r>
        <w:rPr>
          <w:rFonts w:hint="eastAsia"/>
          <w:color w:val="auto"/>
        </w:rPr>
        <w:t>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等于</w:t>
      </w:r>
      <w:r>
        <w:rPr>
          <w:color w:val="auto"/>
        </w:rPr>
        <w:t>100%，全年实际完成值：100%。所设分值为</w:t>
      </w:r>
      <w:r>
        <w:rPr>
          <w:rFonts w:hint="eastAsia"/>
          <w:color w:val="auto"/>
        </w:rPr>
        <w:t>4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4</w:t>
      </w:r>
      <w:r>
        <w:rPr>
          <w:color w:val="auto"/>
        </w:rPr>
        <w:t>分。</w:t>
      </w:r>
    </w:p>
    <w:p>
      <w:pPr>
        <w:pStyle w:val="47"/>
        <w:ind w:left="2" w:right="2" w:firstLine="640"/>
        <w:rPr>
          <w:color w:val="auto"/>
        </w:rPr>
      </w:pPr>
      <w:r>
        <w:rPr>
          <w:rFonts w:hint="eastAsia"/>
          <w:color w:val="auto"/>
        </w:rPr>
        <w:t>该指标依据莎车县现代农业（肉羊）产业园建设项目实施方案设置，</w:t>
      </w:r>
      <w:r>
        <w:t>依据《项目资金支付台账》、《财务记账凭证及附件》、</w:t>
      </w:r>
      <w:r>
        <w:rPr>
          <w:rFonts w:hint="eastAsia"/>
          <w:color w:val="auto"/>
        </w:rPr>
        <w:t>项目施工合同及相关工作资料</w:t>
      </w:r>
      <w:r>
        <w:t>得出实际完成情况。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1.4项目成本节约情况</w:t>
      </w:r>
    </w:p>
    <w:p>
      <w:pPr>
        <w:pStyle w:val="47"/>
        <w:ind w:left="2" w:right="2" w:firstLine="640"/>
        <w:rPr>
          <w:color w:val="auto"/>
        </w:rPr>
      </w:pPr>
      <w:r>
        <w:rPr>
          <w:rFonts w:hint="eastAsia"/>
          <w:color w:val="auto"/>
        </w:rPr>
        <w:t>每座羊舍平均建设成本（万元）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小于等于492.92万元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492.92万元</w:t>
      </w:r>
      <w:r>
        <w:rPr>
          <w:color w:val="auto"/>
        </w:rPr>
        <w:t>，指标完成率为100%。所设分值为</w:t>
      </w:r>
      <w:r>
        <w:rPr>
          <w:rFonts w:hint="eastAsia"/>
          <w:color w:val="auto"/>
        </w:rPr>
        <w:t>10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10</w:t>
      </w:r>
      <w:r>
        <w:rPr>
          <w:color w:val="auto"/>
        </w:rPr>
        <w:t>分。</w:t>
      </w:r>
    </w:p>
    <w:p>
      <w:pPr>
        <w:pStyle w:val="47"/>
        <w:ind w:left="2" w:right="2" w:firstLine="640"/>
        <w:rPr>
          <w:color w:val="auto"/>
        </w:rPr>
      </w:pPr>
      <w:r>
        <w:rPr>
          <w:rFonts w:hint="eastAsia"/>
          <w:color w:val="auto"/>
        </w:rPr>
        <w:t>该指标依据莎车县现代农业（肉羊）产业园建设项目实施方案设置，</w:t>
      </w:r>
      <w:r>
        <w:t>依据《项目资金支付台账》、《财务记账凭证及附件》得出实际完成情况</w:t>
      </w:r>
      <w:r>
        <w:rPr>
          <w:rFonts w:hint="eastAsia"/>
        </w:rPr>
        <w:t>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产出指标总分50分，合计得分50分。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效益指标完成情况分析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2.1项目实施的经济效益分析</w:t>
      </w:r>
    </w:p>
    <w:p>
      <w:pPr>
        <w:pStyle w:val="47"/>
        <w:ind w:left="2" w:right="2" w:firstLine="640"/>
        <w:rPr>
          <w:color w:val="auto"/>
        </w:rPr>
      </w:pPr>
      <w:r>
        <w:rPr>
          <w:rFonts w:hint="eastAsia"/>
          <w:color w:val="auto"/>
        </w:rPr>
        <w:t>带动增加脱贫人口全年总收入（万元）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大于等于336.02万元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0万元</w:t>
      </w:r>
      <w:r>
        <w:rPr>
          <w:color w:val="auto"/>
        </w:rPr>
        <w:t>，指标完成率为</w:t>
      </w:r>
      <w:r>
        <w:rPr>
          <w:rFonts w:hint="eastAsia"/>
          <w:color w:val="auto"/>
        </w:rPr>
        <w:t>0</w:t>
      </w:r>
      <w:r>
        <w:rPr>
          <w:color w:val="auto"/>
        </w:rPr>
        <w:t>%。所设分值为</w:t>
      </w:r>
      <w:r>
        <w:rPr>
          <w:rFonts w:hint="eastAsia"/>
          <w:color w:val="auto"/>
        </w:rPr>
        <w:t>8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0</w:t>
      </w:r>
      <w:r>
        <w:rPr>
          <w:color w:val="auto"/>
        </w:rPr>
        <w:t>分。</w:t>
      </w:r>
    </w:p>
    <w:p>
      <w:pPr>
        <w:pStyle w:val="47"/>
        <w:ind w:left="2" w:right="2" w:firstLine="640"/>
        <w:rPr>
          <w:color w:val="auto"/>
        </w:rPr>
      </w:pPr>
      <w:r>
        <w:t>未完成原因：</w:t>
      </w:r>
      <w:r>
        <w:rPr>
          <w:rFonts w:hint="eastAsia"/>
          <w:color w:val="auto"/>
        </w:rPr>
        <w:t>项目已完工，正在进行审计暂未出租，未达成预期效益。改进措施：积极关注项目进程，待审计后积极联系相关企业进行租赁，争取早日达成效益并完成分红</w:t>
      </w:r>
      <w:r>
        <w:rPr>
          <w:rFonts w:hint="eastAsia"/>
        </w:rPr>
        <w:t>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2.2项目实施的社会效益分析</w:t>
      </w:r>
    </w:p>
    <w:p>
      <w:pPr>
        <w:pStyle w:val="47"/>
        <w:ind w:left="0" w:leftChars="0" w:right="2" w:firstLine="640"/>
        <w:rPr>
          <w:color w:val="auto"/>
        </w:rPr>
      </w:pPr>
      <w:r>
        <w:rPr>
          <w:rFonts w:hint="eastAsia"/>
          <w:color w:val="auto"/>
        </w:rPr>
        <w:t>受益脱贫人口数（人）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大于等于12344人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12344人</w:t>
      </w:r>
      <w:r>
        <w:rPr>
          <w:color w:val="auto"/>
        </w:rPr>
        <w:t>，指标完成率为100%。所设分值为</w:t>
      </w:r>
      <w:r>
        <w:rPr>
          <w:rFonts w:hint="eastAsia"/>
          <w:color w:val="auto"/>
        </w:rPr>
        <w:t>15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15</w:t>
      </w:r>
      <w:r>
        <w:rPr>
          <w:color w:val="auto"/>
        </w:rPr>
        <w:t>分。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2.3项目实施的可持续影响分析</w:t>
      </w:r>
    </w:p>
    <w:p>
      <w:pPr>
        <w:pStyle w:val="47"/>
        <w:ind w:left="2" w:right="2" w:firstLine="640"/>
        <w:rPr>
          <w:color w:val="auto"/>
        </w:rPr>
      </w:pPr>
      <w:r>
        <w:rPr>
          <w:rFonts w:hint="eastAsia"/>
          <w:color w:val="auto"/>
        </w:rPr>
        <w:t>良种羊繁育中心使用年限（年）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大于等于10年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10年</w:t>
      </w:r>
      <w:r>
        <w:rPr>
          <w:color w:val="auto"/>
        </w:rPr>
        <w:t>，指标完成率为100%。所设分值为</w:t>
      </w:r>
      <w:r>
        <w:rPr>
          <w:rFonts w:hint="eastAsia"/>
          <w:color w:val="auto"/>
        </w:rPr>
        <w:t>7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7</w:t>
      </w:r>
      <w:r>
        <w:rPr>
          <w:color w:val="auto"/>
        </w:rPr>
        <w:t>分。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效益指标总分30分，合计得分</w:t>
      </w:r>
      <w:r>
        <w:rPr>
          <w:rFonts w:hint="eastAsia"/>
          <w:color w:val="auto"/>
        </w:rPr>
        <w:t>22</w:t>
      </w:r>
      <w:r>
        <w:rPr>
          <w:color w:val="auto"/>
        </w:rPr>
        <w:t>分。</w:t>
      </w:r>
    </w:p>
    <w:p>
      <w:pPr>
        <w:pStyle w:val="28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满意度指标完成情况分析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依据项目实际受益对象情况，年初设定指标</w:t>
      </w:r>
      <w:r>
        <w:rPr>
          <w:rFonts w:hint="eastAsia"/>
          <w:color w:val="auto"/>
        </w:rPr>
        <w:t>受益脱贫人口满意度大于等于</w:t>
      </w:r>
      <w:r>
        <w:rPr>
          <w:color w:val="auto"/>
        </w:rPr>
        <w:t>95%，依据《</w:t>
      </w:r>
      <w:r>
        <w:rPr>
          <w:rFonts w:hint="eastAsia"/>
          <w:color w:val="auto"/>
        </w:rPr>
        <w:t>莎车县现代农业（肉羊）产业园建设项目</w:t>
      </w:r>
      <w:r>
        <w:rPr>
          <w:color w:val="auto"/>
        </w:rPr>
        <w:t>满意度调查问卷》，反映出</w:t>
      </w:r>
      <w:r>
        <w:rPr>
          <w:rFonts w:hint="eastAsia"/>
          <w:color w:val="auto"/>
        </w:rPr>
        <w:t>受益脱贫人口满意度</w:t>
      </w:r>
      <w:r>
        <w:rPr>
          <w:color w:val="auto"/>
        </w:rPr>
        <w:t>达到</w:t>
      </w:r>
      <w:r>
        <w:rPr>
          <w:rFonts w:hint="eastAsia"/>
          <w:color w:val="auto"/>
        </w:rPr>
        <w:t>95</w:t>
      </w:r>
      <w:r>
        <w:rPr>
          <w:color w:val="auto"/>
        </w:rPr>
        <w:t>%。所设分值为10分，实际得分为10分。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满意度指标总分10分，合计得分10分。</w:t>
      </w:r>
    </w:p>
    <w:p>
      <w:pPr>
        <w:pStyle w:val="24"/>
        <w:numPr>
          <w:ilvl w:val="1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偏离绩效目标的原因和下一步改进措施</w:t>
      </w:r>
    </w:p>
    <w:p>
      <w:pPr>
        <w:pStyle w:val="47"/>
        <w:ind w:left="2" w:right="2" w:firstLine="640"/>
      </w:pPr>
      <w:r>
        <w:t>本项目未完成三级指标1个，项目绩效指标总体完成率为</w:t>
      </w:r>
      <w:r>
        <w:rPr>
          <w:rFonts w:hint="eastAsia"/>
        </w:rPr>
        <w:t>92.86</w:t>
      </w:r>
      <w:r>
        <w:t>%，偏差率为</w:t>
      </w:r>
      <w:r>
        <w:rPr>
          <w:rFonts w:hint="eastAsia"/>
        </w:rPr>
        <w:t>7.14</w:t>
      </w:r>
      <w:r>
        <w:t>%。</w:t>
      </w:r>
    </w:p>
    <w:p>
      <w:pPr>
        <w:pStyle w:val="26"/>
        <w:numPr>
          <w:ilvl w:val="2"/>
          <w:numId w:val="2"/>
        </w:numPr>
        <w:spacing w:before="120"/>
        <w:ind w:left="2" w:right="2" w:firstLine="643"/>
      </w:pPr>
      <w:r>
        <w:rPr>
          <w:rFonts w:hint="eastAsia"/>
        </w:rPr>
        <w:t>偏离绩效目标的原因</w:t>
      </w:r>
    </w:p>
    <w:p>
      <w:pPr>
        <w:pStyle w:val="47"/>
        <w:ind w:left="2" w:right="2" w:firstLine="640"/>
      </w:pPr>
      <w:r>
        <w:t>“</w:t>
      </w:r>
      <w:r>
        <w:rPr>
          <w:rFonts w:hint="eastAsia"/>
        </w:rPr>
        <w:t>带动增加脱贫人口全年总收入</w:t>
      </w:r>
      <w:r>
        <w:t>（万元）”年度指标设置为</w:t>
      </w:r>
      <w:r>
        <w:rPr>
          <w:rFonts w:hint="eastAsia"/>
          <w:color w:val="auto"/>
        </w:rPr>
        <w:t>大于等于</w:t>
      </w:r>
      <w:r>
        <w:rPr>
          <w:rFonts w:hint="eastAsia"/>
        </w:rPr>
        <w:t>336.02万元</w:t>
      </w:r>
      <w:r>
        <w:t>，全年实际完成值：0万元，指标完成率为0%。偏差原因是</w:t>
      </w:r>
      <w:r>
        <w:rPr>
          <w:rFonts w:hint="eastAsia"/>
        </w:rPr>
        <w:t>项目已完工，正在进行审计暂未出租，未达成预期效益。</w:t>
      </w:r>
    </w:p>
    <w:p>
      <w:pPr>
        <w:pStyle w:val="26"/>
        <w:numPr>
          <w:ilvl w:val="2"/>
          <w:numId w:val="2"/>
        </w:numPr>
        <w:spacing w:before="120"/>
        <w:ind w:left="2" w:right="2" w:firstLine="643"/>
      </w:pPr>
      <w:r>
        <w:rPr>
          <w:rFonts w:hint="eastAsia"/>
        </w:rPr>
        <w:t>下一步改进措施</w:t>
      </w:r>
    </w:p>
    <w:p>
      <w:pPr>
        <w:pStyle w:val="47"/>
        <w:ind w:left="2" w:right="2" w:firstLine="640"/>
      </w:pPr>
      <w:r>
        <w:t>针对未达成的经济效益指标，改进措施是</w:t>
      </w:r>
      <w:r>
        <w:rPr>
          <w:rFonts w:hint="eastAsia"/>
        </w:rPr>
        <w:t>积极关注项目进程，待审计后积极联系相关企业进行租赁，争取早日达成效益并完成分红。</w:t>
      </w:r>
    </w:p>
    <w:p>
      <w:pPr>
        <w:pStyle w:val="24"/>
        <w:numPr>
          <w:ilvl w:val="1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绩效自评结果拟应用和公开情况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项目组通过数据采集、问卷调查及访谈等方式，按照项目组论证通过的自评评分标准，对</w:t>
      </w:r>
      <w:r>
        <w:rPr>
          <w:rFonts w:hint="eastAsia"/>
          <w:color w:val="auto"/>
        </w:rPr>
        <w:t>莎车县现代农业（肉羊）产业园建设项目</w:t>
      </w:r>
      <w:r>
        <w:rPr>
          <w:color w:val="auto"/>
        </w:rPr>
        <w:t>整体进行客观、科学、合理评价。经综合评价，项目预算执行率100%，项目绩效指标总体完成率为</w:t>
      </w:r>
      <w:r>
        <w:rPr>
          <w:rFonts w:hint="eastAsia"/>
          <w:color w:val="auto"/>
        </w:rPr>
        <w:t>92.86</w:t>
      </w:r>
      <w:r>
        <w:rPr>
          <w:color w:val="auto"/>
        </w:rPr>
        <w:t>%，项目最终得分为：</w:t>
      </w:r>
      <w:r>
        <w:rPr>
          <w:rFonts w:hint="eastAsia"/>
          <w:color w:val="auto"/>
        </w:rPr>
        <w:t>92</w:t>
      </w:r>
      <w:r>
        <w:rPr>
          <w:color w:val="auto"/>
        </w:rPr>
        <w:t>分，评价等级为优。</w:t>
      </w:r>
    </w:p>
    <w:p>
      <w:pPr>
        <w:pStyle w:val="26"/>
        <w:numPr>
          <w:ilvl w:val="2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绩效自评结果拟应用情况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本项目在实施过程中，严格按照关于印发《中央财政衔接推进乡村振兴补助资金管理办法》的通知（财农〔2021〕19号）及实施方案进行实施。本项目绩效自评结果将作为决策和分配财政资金的重要参考依据。对绩效自评发现的问题认真整改，总结经验、改进管理，不断提高项目实施水平。</w:t>
      </w:r>
    </w:p>
    <w:p>
      <w:pPr>
        <w:pStyle w:val="26"/>
        <w:numPr>
          <w:ilvl w:val="2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项目绩效公告公示情况</w:t>
      </w:r>
    </w:p>
    <w:p>
      <w:pPr>
        <w:pStyle w:val="47"/>
        <w:ind w:left="2" w:right="2" w:firstLine="640"/>
        <w:rPr>
          <w:color w:val="auto"/>
        </w:rPr>
      </w:pPr>
      <w:r>
        <w:rPr>
          <w:color w:val="auto"/>
        </w:rPr>
        <w:t>按照《国务院办公厅关于印发2017年政务公</w:t>
      </w:r>
      <w:bookmarkStart w:id="0" w:name="_GoBack"/>
      <w:bookmarkEnd w:id="0"/>
      <w:r>
        <w:rPr>
          <w:color w:val="auto"/>
        </w:rPr>
        <w:t>开工作要点的通知》（国办发〔2017〕24号）、《新疆维吾尔自治区财政衔接推进乡村振兴补助资金管理办法》（新财规〔2021〕11号）文件要求，项目相关信息通过莎车县人民政府网（http://shache.xinjiang.gov.cn/）进行公示公开，接受社会监督。</w:t>
      </w:r>
    </w:p>
    <w:sectPr>
      <w:pgSz w:w="11906" w:h="16838"/>
      <w:pgMar w:top="1985" w:right="1134" w:bottom="1134" w:left="1701" w:header="737" w:footer="73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CDD0DAD"/>
    <w:multiLevelType w:val="multilevel"/>
    <w:tmpl w:val="7CDD0DAD"/>
    <w:lvl w:ilvl="0" w:tentative="0">
      <w:start w:val="1"/>
      <w:numFmt w:val="decimal"/>
      <w:suff w:val="nothing"/>
      <w:lvlText w:val=""/>
      <w:lvlJc w:val="left"/>
      <w:pPr>
        <w:ind w:left="0" w:firstLine="0"/>
      </w:pPr>
    </w:lvl>
    <w:lvl w:ilvl="1" w:tentative="0">
      <w:start w:val="1"/>
      <w:numFmt w:val="chineseCountingThousand"/>
      <w:suff w:val="nothing"/>
      <w:lvlText w:val="%2、"/>
      <w:lvlJc w:val="left"/>
      <w:pPr>
        <w:ind w:left="0" w:firstLine="0"/>
      </w:p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</w:lvl>
    <w:lvl w:ilvl="3" w:tentative="0">
      <w:start w:val="1"/>
      <w:numFmt w:val="decimal"/>
      <w:suff w:val="nothing"/>
      <w:lvlText w:val="%4．"/>
      <w:lvlJc w:val="left"/>
      <w:pPr>
        <w:ind w:left="0" w:firstLine="0"/>
      </w:pPr>
    </w:lvl>
    <w:lvl w:ilvl="4" w:tentative="0">
      <w:start w:val="1"/>
      <w:numFmt w:val="decimal"/>
      <w:suff w:val="nothing"/>
      <w:lvlText w:val="（%5）"/>
      <w:lvlJc w:val="left"/>
      <w:pPr>
        <w:ind w:left="0" w:firstLine="0"/>
      </w:pPr>
    </w:lvl>
    <w:lvl w:ilvl="5" w:tentative="0">
      <w:start w:val="1"/>
      <w:numFmt w:val="decimal"/>
      <w:suff w:val="nothing"/>
      <w:lvlText w:val=""/>
      <w:lvlJc w:val="left"/>
      <w:pPr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doNotExpandShiftReturn/>
    <w:doNotSnapToGridInCell/>
    <w:doNotWrapTextWithPunct/>
    <w:doNotUseEastAsianBreakRules/>
    <w:growAutofit/>
    <w:useFELayout/>
    <w:doNotUseIndentAsNumberingTabStop/>
    <w:compatSetting w:name="compatibilityMode" w:uri="http://schemas.microsoft.com/office/word" w:val="14"/>
  </w:compat>
  <w:docVars>
    <w:docVar w:name="commondata" w:val="eyJoZGlkIjoiZWE4MDdjNTA2NzgxNmUyMjdmNTVjNWE3NzZiNzIzNzQifQ=="/>
  </w:docVars>
  <w:rsids>
    <w:rsidRoot w:val="007A26E1"/>
    <w:rsid w:val="000375BC"/>
    <w:rsid w:val="000412B4"/>
    <w:rsid w:val="00086366"/>
    <w:rsid w:val="000E5F61"/>
    <w:rsid w:val="001007C9"/>
    <w:rsid w:val="00144E2F"/>
    <w:rsid w:val="00180929"/>
    <w:rsid w:val="00180A7B"/>
    <w:rsid w:val="00182B05"/>
    <w:rsid w:val="00186F4B"/>
    <w:rsid w:val="00196CEA"/>
    <w:rsid w:val="001F22FC"/>
    <w:rsid w:val="002B55B8"/>
    <w:rsid w:val="003248A1"/>
    <w:rsid w:val="003339C2"/>
    <w:rsid w:val="003E7A72"/>
    <w:rsid w:val="003F465E"/>
    <w:rsid w:val="00407EBC"/>
    <w:rsid w:val="00426A79"/>
    <w:rsid w:val="00427366"/>
    <w:rsid w:val="00433D87"/>
    <w:rsid w:val="00471CCB"/>
    <w:rsid w:val="004E7429"/>
    <w:rsid w:val="00527896"/>
    <w:rsid w:val="005538EE"/>
    <w:rsid w:val="00567CA1"/>
    <w:rsid w:val="00603278"/>
    <w:rsid w:val="00622580"/>
    <w:rsid w:val="006518D0"/>
    <w:rsid w:val="006621BF"/>
    <w:rsid w:val="00675E84"/>
    <w:rsid w:val="00687676"/>
    <w:rsid w:val="006C7653"/>
    <w:rsid w:val="007378F0"/>
    <w:rsid w:val="0074308F"/>
    <w:rsid w:val="00787065"/>
    <w:rsid w:val="007A26E1"/>
    <w:rsid w:val="00810ED2"/>
    <w:rsid w:val="00815A18"/>
    <w:rsid w:val="00816CCC"/>
    <w:rsid w:val="008B655B"/>
    <w:rsid w:val="008C7EBB"/>
    <w:rsid w:val="009452C5"/>
    <w:rsid w:val="009565E2"/>
    <w:rsid w:val="009C345D"/>
    <w:rsid w:val="00A22C5D"/>
    <w:rsid w:val="00A3404C"/>
    <w:rsid w:val="00A76480"/>
    <w:rsid w:val="00AB5475"/>
    <w:rsid w:val="00B24A64"/>
    <w:rsid w:val="00B723BF"/>
    <w:rsid w:val="00B8072A"/>
    <w:rsid w:val="00BB7BAB"/>
    <w:rsid w:val="00BC699D"/>
    <w:rsid w:val="00BF2575"/>
    <w:rsid w:val="00BF409E"/>
    <w:rsid w:val="00C01B82"/>
    <w:rsid w:val="00C12276"/>
    <w:rsid w:val="00C22B10"/>
    <w:rsid w:val="00C26E80"/>
    <w:rsid w:val="00C33434"/>
    <w:rsid w:val="00C34E35"/>
    <w:rsid w:val="00C775EF"/>
    <w:rsid w:val="00CB45CB"/>
    <w:rsid w:val="00CE408A"/>
    <w:rsid w:val="00CE706B"/>
    <w:rsid w:val="00D607B6"/>
    <w:rsid w:val="00D61FDD"/>
    <w:rsid w:val="00D6678D"/>
    <w:rsid w:val="00DB35DB"/>
    <w:rsid w:val="00E33646"/>
    <w:rsid w:val="00E52ABB"/>
    <w:rsid w:val="00E74314"/>
    <w:rsid w:val="00E75C2B"/>
    <w:rsid w:val="00E80F09"/>
    <w:rsid w:val="00E84770"/>
    <w:rsid w:val="00EA609D"/>
    <w:rsid w:val="00EA7910"/>
    <w:rsid w:val="00EC16E9"/>
    <w:rsid w:val="00EC7013"/>
    <w:rsid w:val="00EE038A"/>
    <w:rsid w:val="00EE5FDA"/>
    <w:rsid w:val="00F210FC"/>
    <w:rsid w:val="00F51A44"/>
    <w:rsid w:val="00F75B10"/>
    <w:rsid w:val="00F81BEA"/>
    <w:rsid w:val="00FA05E6"/>
    <w:rsid w:val="00FB6984"/>
    <w:rsid w:val="00FC430B"/>
    <w:rsid w:val="0C74176F"/>
    <w:rsid w:val="0ECE3A2E"/>
    <w:rsid w:val="22D71E65"/>
    <w:rsid w:val="23AB777F"/>
    <w:rsid w:val="28E904ED"/>
    <w:rsid w:val="2BBC2781"/>
    <w:rsid w:val="39C33286"/>
    <w:rsid w:val="3CF528DA"/>
    <w:rsid w:val="44F95696"/>
    <w:rsid w:val="496A5C1D"/>
    <w:rsid w:val="7092619B"/>
    <w:rsid w:val="70AD12DB"/>
    <w:rsid w:val="754B0EFA"/>
    <w:rsid w:val="782B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nhideWhenUsed="0" w:uiPriority="9" w:semiHidden="0" w:name="heading 8"/>
    <w:lsdException w:qFormat="1" w:unhideWhenUsed="0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340" w:after="330" w:line="576" w:lineRule="auto"/>
      <w:outlineLvl w:val="0"/>
    </w:pPr>
    <w:rPr>
      <w:rFonts w:cs="宋体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7"/>
    <w:qFormat/>
    <w:uiPriority w:val="9"/>
    <w:pPr>
      <w:keepNext/>
      <w:keepLines/>
      <w:spacing w:before="260" w:after="260" w:line="415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8"/>
    <w:qFormat/>
    <w:uiPriority w:val="9"/>
    <w:pPr>
      <w:keepNext/>
      <w:keepLines/>
      <w:spacing w:before="260" w:after="260" w:line="415" w:lineRule="auto"/>
      <w:outlineLvl w:val="2"/>
    </w:pPr>
    <w:rPr>
      <w:rFonts w:cs="宋体"/>
      <w:b/>
      <w:bCs/>
      <w:sz w:val="32"/>
      <w:szCs w:val="32"/>
    </w:rPr>
  </w:style>
  <w:style w:type="paragraph" w:styleId="5">
    <w:name w:val="heading 4"/>
    <w:basedOn w:val="1"/>
    <w:next w:val="1"/>
    <w:link w:val="19"/>
    <w:qFormat/>
    <w:uiPriority w:val="9"/>
    <w:pPr>
      <w:keepNext/>
      <w:keepLines/>
      <w:spacing w:before="280" w:after="290" w:line="374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20"/>
    <w:qFormat/>
    <w:uiPriority w:val="9"/>
    <w:pPr>
      <w:keepNext/>
      <w:keepLines/>
      <w:spacing w:before="280" w:after="290" w:line="374" w:lineRule="auto"/>
      <w:outlineLvl w:val="4"/>
    </w:pPr>
    <w:rPr>
      <w:rFonts w:cs="宋体"/>
      <w:b/>
      <w:bCs/>
      <w:sz w:val="28"/>
      <w:szCs w:val="28"/>
    </w:rPr>
  </w:style>
  <w:style w:type="paragraph" w:styleId="7">
    <w:name w:val="heading 6"/>
    <w:basedOn w:val="1"/>
    <w:next w:val="1"/>
    <w:link w:val="31"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8">
    <w:name w:val="heading 7"/>
    <w:basedOn w:val="1"/>
    <w:next w:val="1"/>
    <w:link w:val="57"/>
    <w:qFormat/>
    <w:uiPriority w:val="9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58"/>
    <w:qFormat/>
    <w:uiPriority w:val="9"/>
    <w:pPr>
      <w:keepNext/>
      <w:keepLines/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  <w:szCs w:val="24"/>
    </w:rPr>
  </w:style>
  <w:style w:type="paragraph" w:styleId="10">
    <w:name w:val="heading 9"/>
    <w:basedOn w:val="1"/>
    <w:next w:val="1"/>
    <w:link w:val="59"/>
    <w:qFormat/>
    <w:uiPriority w:val="9"/>
    <w:pPr>
      <w:keepNext/>
      <w:keepLines/>
      <w:spacing w:before="240" w:after="64" w:line="320" w:lineRule="auto"/>
      <w:outlineLvl w:val="8"/>
    </w:pPr>
    <w:rPr>
      <w:rFonts w:asciiTheme="majorHAnsi" w:hAnsiTheme="majorHAnsi" w:eastAsiaTheme="majorEastAsia" w:cstheme="majorBidi"/>
      <w:szCs w:val="21"/>
    </w:rPr>
  </w:style>
  <w:style w:type="character" w:default="1" w:styleId="15">
    <w:name w:val="Default Paragraph Font"/>
    <w:semiHidden/>
    <w:unhideWhenUsed/>
    <w:uiPriority w:val="1"/>
  </w:style>
  <w:style w:type="table" w:default="1" w:styleId="1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6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6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6">
    <w:name w:val="标题 1 字符"/>
    <w:basedOn w:val="15"/>
    <w:link w:val="2"/>
    <w:qFormat/>
    <w:locked/>
    <w:uiPriority w:val="9"/>
    <w:rPr>
      <w:b/>
      <w:bCs/>
      <w:kern w:val="44"/>
      <w:sz w:val="44"/>
      <w:szCs w:val="44"/>
    </w:rPr>
  </w:style>
  <w:style w:type="character" w:customStyle="1" w:styleId="17">
    <w:name w:val="标题 2 字符"/>
    <w:basedOn w:val="15"/>
    <w:link w:val="3"/>
    <w:semiHidden/>
    <w:qFormat/>
    <w:locked/>
    <w:uiPriority w:val="9"/>
    <w:rPr>
      <w:rFonts w:hint="eastAsia" w:asciiTheme="majorHAnsi" w:hAnsiTheme="majorHAnsi" w:eastAsiaTheme="majorEastAsia" w:cstheme="majorBidi"/>
      <w:b/>
      <w:bCs/>
      <w:sz w:val="32"/>
      <w:szCs w:val="32"/>
    </w:rPr>
  </w:style>
  <w:style w:type="character" w:customStyle="1" w:styleId="18">
    <w:name w:val="标题 3 字符"/>
    <w:basedOn w:val="15"/>
    <w:link w:val="4"/>
    <w:semiHidden/>
    <w:qFormat/>
    <w:locked/>
    <w:uiPriority w:val="9"/>
    <w:rPr>
      <w:b/>
      <w:bCs/>
      <w:sz w:val="32"/>
      <w:szCs w:val="32"/>
    </w:rPr>
  </w:style>
  <w:style w:type="character" w:customStyle="1" w:styleId="19">
    <w:name w:val="标题 4 字符"/>
    <w:basedOn w:val="15"/>
    <w:link w:val="5"/>
    <w:semiHidden/>
    <w:qFormat/>
    <w:locked/>
    <w:uiPriority w:val="9"/>
    <w:rPr>
      <w:rFonts w:hint="eastAsia" w:asciiTheme="majorHAnsi" w:hAnsiTheme="majorHAnsi" w:eastAsiaTheme="majorEastAsia" w:cstheme="majorBidi"/>
      <w:b/>
      <w:bCs/>
      <w:sz w:val="28"/>
      <w:szCs w:val="28"/>
    </w:rPr>
  </w:style>
  <w:style w:type="character" w:customStyle="1" w:styleId="20">
    <w:name w:val="标题 5 字符"/>
    <w:basedOn w:val="15"/>
    <w:link w:val="6"/>
    <w:semiHidden/>
    <w:qFormat/>
    <w:locked/>
    <w:uiPriority w:val="9"/>
    <w:rPr>
      <w:b/>
      <w:bCs/>
      <w:sz w:val="28"/>
      <w:szCs w:val="28"/>
    </w:rPr>
  </w:style>
  <w:style w:type="character" w:customStyle="1" w:styleId="21">
    <w:name w:val="FZ标题1 字符"/>
    <w:basedOn w:val="15"/>
    <w:link w:val="22"/>
    <w:qFormat/>
    <w:locked/>
    <w:uiPriority w:val="0"/>
    <w:rPr>
      <w:rFonts w:hint="eastAsia" w:ascii="宋体" w:hAnsi="宋体" w:eastAsia="宋体"/>
      <w:b/>
      <w:color w:val="000000"/>
      <w:sz w:val="32"/>
    </w:rPr>
  </w:style>
  <w:style w:type="paragraph" w:customStyle="1" w:styleId="22">
    <w:name w:val="FZ标题1"/>
    <w:basedOn w:val="2"/>
    <w:link w:val="21"/>
    <w:qFormat/>
    <w:uiPriority w:val="0"/>
    <w:pPr>
      <w:keepNext w:val="0"/>
      <w:keepLines w:val="0"/>
      <w:snapToGrid w:val="0"/>
      <w:spacing w:before="0" w:after="0" w:line="360" w:lineRule="auto"/>
      <w:ind w:left="1" w:leftChars="1" w:right="1" w:rightChars="1" w:firstLine="1" w:firstLineChars="1"/>
      <w:jc w:val="center"/>
    </w:pPr>
    <w:rPr>
      <w:rFonts w:ascii="宋体" w:hAnsi="宋体" w:eastAsia="宋体" w:cstheme="minorBidi"/>
      <w:bCs w:val="0"/>
      <w:color w:val="000000"/>
      <w:kern w:val="2"/>
      <w:sz w:val="32"/>
      <w:szCs w:val="22"/>
    </w:rPr>
  </w:style>
  <w:style w:type="character" w:customStyle="1" w:styleId="23">
    <w:name w:val="FZ标题2 字符"/>
    <w:basedOn w:val="15"/>
    <w:link w:val="24"/>
    <w:qFormat/>
    <w:locked/>
    <w:uiPriority w:val="0"/>
    <w:rPr>
      <w:rFonts w:eastAsia="方正黑体_GBK"/>
      <w:b/>
      <w:bCs/>
      <w:color w:val="000000"/>
      <w:kern w:val="2"/>
      <w:sz w:val="32"/>
      <w:szCs w:val="44"/>
    </w:rPr>
  </w:style>
  <w:style w:type="paragraph" w:customStyle="1" w:styleId="24">
    <w:name w:val="FZ标题2"/>
    <w:basedOn w:val="3"/>
    <w:link w:val="23"/>
    <w:qFormat/>
    <w:uiPriority w:val="0"/>
    <w:pPr>
      <w:keepNext w:val="0"/>
      <w:keepLines w:val="0"/>
      <w:snapToGrid w:val="0"/>
      <w:spacing w:before="50" w:beforeLines="50" w:after="0" w:line="360" w:lineRule="auto"/>
      <w:ind w:left="1" w:leftChars="1" w:right="1" w:rightChars="1" w:firstLine="200" w:firstLineChars="200"/>
      <w:jc w:val="left"/>
    </w:pPr>
    <w:rPr>
      <w:rFonts w:ascii="宋体" w:hAnsi="宋体" w:eastAsia="方正黑体_GBK" w:cstheme="minorBidi"/>
      <w:color w:val="000000"/>
      <w:szCs w:val="44"/>
    </w:rPr>
  </w:style>
  <w:style w:type="character" w:customStyle="1" w:styleId="25">
    <w:name w:val="FZ标题3 字符"/>
    <w:basedOn w:val="15"/>
    <w:link w:val="26"/>
    <w:qFormat/>
    <w:locked/>
    <w:uiPriority w:val="0"/>
    <w:rPr>
      <w:rFonts w:eastAsia="方正楷体_GBK" w:cstheme="majorBidi"/>
      <w:b/>
      <w:bCs/>
      <w:color w:val="000000"/>
      <w:kern w:val="2"/>
      <w:sz w:val="32"/>
      <w:szCs w:val="32"/>
    </w:rPr>
  </w:style>
  <w:style w:type="paragraph" w:customStyle="1" w:styleId="26">
    <w:name w:val="FZ标题3"/>
    <w:basedOn w:val="4"/>
    <w:link w:val="25"/>
    <w:qFormat/>
    <w:uiPriority w:val="0"/>
    <w:pPr>
      <w:keepNext w:val="0"/>
      <w:keepLines w:val="0"/>
      <w:snapToGrid w:val="0"/>
      <w:spacing w:before="0" w:beforeLines="50" w:after="0" w:line="360" w:lineRule="auto"/>
      <w:ind w:left="1" w:leftChars="1" w:right="1" w:rightChars="1" w:firstLine="200" w:firstLineChars="200"/>
      <w:jc w:val="left"/>
    </w:pPr>
    <w:rPr>
      <w:rFonts w:ascii="宋体" w:hAnsi="宋体" w:eastAsia="方正楷体_GBK" w:cstheme="majorBidi"/>
      <w:color w:val="000000"/>
    </w:rPr>
  </w:style>
  <w:style w:type="character" w:customStyle="1" w:styleId="27">
    <w:name w:val="FZ标题4 字符"/>
    <w:basedOn w:val="15"/>
    <w:link w:val="28"/>
    <w:qFormat/>
    <w:locked/>
    <w:uiPriority w:val="0"/>
    <w:rPr>
      <w:rFonts w:eastAsia="方正仿宋_GBK"/>
      <w:b/>
      <w:bCs/>
      <w:color w:val="000000"/>
      <w:kern w:val="2"/>
      <w:sz w:val="32"/>
      <w:szCs w:val="21"/>
    </w:rPr>
  </w:style>
  <w:style w:type="paragraph" w:customStyle="1" w:styleId="28">
    <w:name w:val="FZ标题4"/>
    <w:basedOn w:val="5"/>
    <w:link w:val="27"/>
    <w:qFormat/>
    <w:uiPriority w:val="0"/>
    <w:pPr>
      <w:keepNext w:val="0"/>
      <w:keepLines w:val="0"/>
      <w:snapToGrid w:val="0"/>
      <w:spacing w:before="0" w:beforeLines="50" w:after="0" w:line="360" w:lineRule="auto"/>
      <w:ind w:left="1" w:leftChars="1" w:right="1" w:rightChars="1" w:firstLine="200" w:firstLineChars="200"/>
      <w:jc w:val="left"/>
    </w:pPr>
    <w:rPr>
      <w:rFonts w:ascii="宋体" w:hAnsi="宋体" w:eastAsia="方正仿宋_GBK" w:cstheme="minorBidi"/>
      <w:color w:val="000000"/>
      <w:sz w:val="32"/>
      <w:szCs w:val="21"/>
    </w:rPr>
  </w:style>
  <w:style w:type="character" w:customStyle="1" w:styleId="29">
    <w:name w:val="FZ标题5 字符"/>
    <w:basedOn w:val="15"/>
    <w:link w:val="30"/>
    <w:qFormat/>
    <w:locked/>
    <w:uiPriority w:val="0"/>
    <w:rPr>
      <w:rFonts w:hint="eastAsia" w:ascii="宋体" w:hAnsi="宋体" w:eastAsia="宋体" w:cstheme="majorBidi"/>
      <w:bCs/>
      <w:color w:val="000000"/>
      <w:szCs w:val="28"/>
    </w:rPr>
  </w:style>
  <w:style w:type="paragraph" w:customStyle="1" w:styleId="30">
    <w:name w:val="FZ标题5"/>
    <w:basedOn w:val="6"/>
    <w:link w:val="29"/>
    <w:qFormat/>
    <w:uiPriority w:val="0"/>
    <w:pPr>
      <w:keepNext w:val="0"/>
      <w:keepLines w:val="0"/>
      <w:snapToGrid w:val="0"/>
      <w:spacing w:before="0" w:beforeLines="50" w:after="0" w:line="360" w:lineRule="auto"/>
      <w:ind w:left="1" w:leftChars="1" w:right="1" w:rightChars="1" w:firstLine="200" w:firstLineChars="200"/>
      <w:jc w:val="left"/>
    </w:pPr>
    <w:rPr>
      <w:rFonts w:ascii="宋体" w:hAnsi="宋体" w:eastAsia="宋体" w:cstheme="majorBidi"/>
      <w:b w:val="0"/>
      <w:color w:val="000000"/>
      <w:sz w:val="21"/>
    </w:rPr>
  </w:style>
  <w:style w:type="character" w:customStyle="1" w:styleId="31">
    <w:name w:val="标题 6 字符"/>
    <w:basedOn w:val="15"/>
    <w:link w:val="7"/>
    <w:semiHidden/>
    <w:qFormat/>
    <w:uiPriority w:val="9"/>
    <w:rPr>
      <w:rFonts w:asciiTheme="majorHAnsi" w:hAnsiTheme="majorHAnsi" w:eastAsiaTheme="majorEastAsia" w:cstheme="majorBidi"/>
      <w:b/>
      <w:bCs/>
      <w:kern w:val="2"/>
      <w:sz w:val="24"/>
      <w:szCs w:val="24"/>
    </w:rPr>
  </w:style>
  <w:style w:type="character" w:customStyle="1" w:styleId="32">
    <w:name w:val="FZ标题6 字符"/>
    <w:basedOn w:val="15"/>
    <w:link w:val="33"/>
    <w:qFormat/>
    <w:locked/>
    <w:uiPriority w:val="0"/>
    <w:rPr>
      <w:rFonts w:hint="eastAsia" w:ascii="宋体" w:hAnsi="宋体" w:eastAsia="宋体"/>
      <w:bCs/>
      <w:color w:val="000000"/>
      <w:szCs w:val="28"/>
    </w:rPr>
  </w:style>
  <w:style w:type="paragraph" w:customStyle="1" w:styleId="33">
    <w:name w:val="FZ标题6"/>
    <w:basedOn w:val="7"/>
    <w:link w:val="32"/>
    <w:qFormat/>
    <w:uiPriority w:val="0"/>
    <w:pPr>
      <w:keepNext w:val="0"/>
      <w:keepLines w:val="0"/>
      <w:snapToGrid w:val="0"/>
      <w:spacing w:before="0" w:beforeLines="50" w:after="0" w:line="360" w:lineRule="auto"/>
      <w:ind w:left="1" w:leftChars="1" w:right="1" w:rightChars="1" w:firstLine="200" w:firstLineChars="200"/>
      <w:jc w:val="left"/>
    </w:pPr>
    <w:rPr>
      <w:rFonts w:ascii="宋体" w:hAnsi="宋体" w:eastAsia="宋体" w:cstheme="minorBidi"/>
      <w:b w:val="0"/>
      <w:color w:val="000000"/>
      <w:sz w:val="21"/>
      <w:szCs w:val="28"/>
    </w:rPr>
  </w:style>
  <w:style w:type="character" w:customStyle="1" w:styleId="34">
    <w:name w:val="FZ表格标题行首列 字符"/>
    <w:basedOn w:val="15"/>
    <w:link w:val="35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35">
    <w:name w:val="FZ表格标题行首列"/>
    <w:basedOn w:val="1"/>
    <w:link w:val="34"/>
    <w:qFormat/>
    <w:uiPriority w:val="0"/>
    <w:pPr>
      <w:snapToGrid w:val="0"/>
      <w:spacing w:before="10" w:after="10"/>
      <w:ind w:left="1" w:leftChars="1" w:right="1" w:rightChars="1" w:firstLine="74" w:firstLineChars="50"/>
      <w:jc w:val="left"/>
    </w:pPr>
    <w:rPr>
      <w:rFonts w:ascii="宋体" w:hAnsi="宋体" w:eastAsia="宋体"/>
      <w:color w:val="000000"/>
      <w:sz w:val="18"/>
    </w:rPr>
  </w:style>
  <w:style w:type="character" w:customStyle="1" w:styleId="36">
    <w:name w:val="FZ表格标题行 字符"/>
    <w:basedOn w:val="15"/>
    <w:link w:val="37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37">
    <w:name w:val="FZ表格标题行"/>
    <w:basedOn w:val="1"/>
    <w:link w:val="36"/>
    <w:qFormat/>
    <w:uiPriority w:val="0"/>
    <w:pPr>
      <w:snapToGrid w:val="0"/>
      <w:spacing w:before="10" w:after="10"/>
      <w:ind w:left="1" w:leftChars="1" w:right="1" w:rightChars="1" w:firstLine="74" w:firstLineChars="74"/>
      <w:jc w:val="center"/>
    </w:pPr>
    <w:rPr>
      <w:rFonts w:ascii="宋体" w:hAnsi="宋体" w:eastAsia="宋体"/>
      <w:color w:val="000000"/>
      <w:sz w:val="18"/>
    </w:rPr>
  </w:style>
  <w:style w:type="character" w:customStyle="1" w:styleId="38">
    <w:name w:val="FZ表格正文行首列 字符"/>
    <w:basedOn w:val="15"/>
    <w:link w:val="39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39">
    <w:name w:val="FZ表格正文行首列"/>
    <w:basedOn w:val="1"/>
    <w:link w:val="38"/>
    <w:qFormat/>
    <w:uiPriority w:val="0"/>
    <w:pPr>
      <w:snapToGrid w:val="0"/>
      <w:spacing w:before="10" w:after="10"/>
      <w:ind w:left="1" w:leftChars="1" w:right="1" w:rightChars="1" w:firstLine="50" w:firstLineChars="50"/>
      <w:jc w:val="left"/>
    </w:pPr>
    <w:rPr>
      <w:rFonts w:ascii="宋体" w:hAnsi="宋体" w:eastAsia="宋体"/>
      <w:color w:val="000000"/>
      <w:sz w:val="18"/>
    </w:rPr>
  </w:style>
  <w:style w:type="character" w:customStyle="1" w:styleId="40">
    <w:name w:val="FZ表格正文行 字符"/>
    <w:basedOn w:val="15"/>
    <w:link w:val="41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41">
    <w:name w:val="FZ表格正文行"/>
    <w:basedOn w:val="1"/>
    <w:link w:val="40"/>
    <w:qFormat/>
    <w:uiPriority w:val="0"/>
    <w:pPr>
      <w:snapToGrid w:val="0"/>
      <w:spacing w:before="10" w:after="10"/>
      <w:ind w:left="1" w:leftChars="1" w:right="1" w:rightChars="50" w:firstLine="74" w:firstLineChars="50"/>
      <w:jc w:val="right"/>
    </w:pPr>
    <w:rPr>
      <w:rFonts w:ascii="Times New Roman" w:hAnsi="Times New Roman" w:eastAsia="宋体"/>
      <w:color w:val="000000"/>
      <w:sz w:val="18"/>
    </w:rPr>
  </w:style>
  <w:style w:type="character" w:customStyle="1" w:styleId="42">
    <w:name w:val="FZ表格合计行首列 字符"/>
    <w:basedOn w:val="15"/>
    <w:link w:val="43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43">
    <w:name w:val="FZ表格合计行首列"/>
    <w:basedOn w:val="1"/>
    <w:link w:val="42"/>
    <w:qFormat/>
    <w:uiPriority w:val="0"/>
    <w:pPr>
      <w:snapToGrid w:val="0"/>
      <w:spacing w:before="10" w:after="10"/>
      <w:ind w:left="1" w:leftChars="1" w:right="1" w:rightChars="1" w:firstLine="74" w:firstLineChars="74"/>
      <w:jc w:val="center"/>
    </w:pPr>
    <w:rPr>
      <w:rFonts w:ascii="宋体" w:hAnsi="宋体" w:eastAsia="宋体"/>
      <w:color w:val="000000"/>
      <w:sz w:val="18"/>
    </w:rPr>
  </w:style>
  <w:style w:type="character" w:customStyle="1" w:styleId="44">
    <w:name w:val="FZ表格合计行 字符"/>
    <w:basedOn w:val="15"/>
    <w:link w:val="45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45">
    <w:name w:val="FZ表格合计行"/>
    <w:basedOn w:val="1"/>
    <w:link w:val="44"/>
    <w:qFormat/>
    <w:uiPriority w:val="0"/>
    <w:pPr>
      <w:snapToGrid w:val="0"/>
      <w:spacing w:before="10" w:after="10"/>
      <w:ind w:left="1" w:leftChars="1" w:right="1" w:rightChars="1" w:firstLine="74"/>
      <w:jc w:val="right"/>
    </w:pPr>
    <w:rPr>
      <w:rFonts w:ascii="Times New Roman" w:hAnsi="Times New Roman" w:eastAsia="宋体"/>
      <w:color w:val="000000"/>
      <w:sz w:val="18"/>
    </w:rPr>
  </w:style>
  <w:style w:type="character" w:customStyle="1" w:styleId="46">
    <w:name w:val="FZ正文 字符"/>
    <w:basedOn w:val="15"/>
    <w:link w:val="47"/>
    <w:qFormat/>
    <w:locked/>
    <w:uiPriority w:val="0"/>
    <w:rPr>
      <w:rFonts w:ascii="Times New Roman" w:hAnsi="Times New Roman" w:eastAsia="方正仿宋_GBK" w:cs="Times New Roman"/>
      <w:color w:val="000000"/>
      <w:kern w:val="2"/>
      <w:sz w:val="32"/>
      <w:szCs w:val="22"/>
    </w:rPr>
  </w:style>
  <w:style w:type="paragraph" w:customStyle="1" w:styleId="47">
    <w:name w:val="FZ正文"/>
    <w:basedOn w:val="1"/>
    <w:link w:val="46"/>
    <w:qFormat/>
    <w:uiPriority w:val="0"/>
    <w:pPr>
      <w:snapToGrid w:val="0"/>
      <w:spacing w:line="360" w:lineRule="auto"/>
      <w:ind w:left="1" w:leftChars="1" w:right="1" w:rightChars="1" w:firstLine="200" w:firstLineChars="200"/>
    </w:pPr>
    <w:rPr>
      <w:rFonts w:ascii="Times New Roman" w:hAnsi="Times New Roman" w:eastAsia="方正仿宋_GBK" w:cs="Times New Roman"/>
      <w:color w:val="000000"/>
      <w:sz w:val="32"/>
    </w:rPr>
  </w:style>
  <w:style w:type="character" w:customStyle="1" w:styleId="48">
    <w:name w:val="FZ副标题 字符"/>
    <w:basedOn w:val="15"/>
    <w:link w:val="49"/>
    <w:qFormat/>
    <w:locked/>
    <w:uiPriority w:val="0"/>
    <w:rPr>
      <w:rFonts w:hint="eastAsia" w:ascii="宋体" w:hAnsi="宋体" w:eastAsia="宋体"/>
      <w:color w:val="000000"/>
    </w:rPr>
  </w:style>
  <w:style w:type="paragraph" w:customStyle="1" w:styleId="49">
    <w:name w:val="FZ副标题"/>
    <w:basedOn w:val="1"/>
    <w:link w:val="48"/>
    <w:qFormat/>
    <w:uiPriority w:val="0"/>
    <w:pPr>
      <w:snapToGrid w:val="0"/>
      <w:spacing w:beforeLines="50"/>
      <w:ind w:left="1" w:leftChars="1" w:right="1" w:rightChars="1" w:firstLine="1" w:firstLineChars="1"/>
      <w:jc w:val="center"/>
    </w:pPr>
    <w:rPr>
      <w:rFonts w:ascii="宋体" w:hAnsi="宋体" w:eastAsia="宋体"/>
      <w:color w:val="000000"/>
    </w:rPr>
  </w:style>
  <w:style w:type="character" w:customStyle="1" w:styleId="50">
    <w:name w:val="FZ落款 字符"/>
    <w:basedOn w:val="15"/>
    <w:link w:val="51"/>
    <w:qFormat/>
    <w:locked/>
    <w:uiPriority w:val="0"/>
    <w:rPr>
      <w:rFonts w:hint="eastAsia" w:ascii="宋体" w:hAnsi="宋体" w:eastAsia="宋体"/>
      <w:color w:val="000000"/>
    </w:rPr>
  </w:style>
  <w:style w:type="paragraph" w:customStyle="1" w:styleId="51">
    <w:name w:val="FZ落款"/>
    <w:basedOn w:val="1"/>
    <w:link w:val="50"/>
    <w:qFormat/>
    <w:uiPriority w:val="0"/>
    <w:pPr>
      <w:snapToGrid w:val="0"/>
      <w:spacing w:beforeLines="50" w:line="360" w:lineRule="auto"/>
      <w:ind w:left="1" w:leftChars="1" w:right="1" w:rightChars="1" w:firstLine="1500" w:firstLineChars="1500"/>
      <w:jc w:val="center"/>
    </w:pPr>
    <w:rPr>
      <w:rFonts w:ascii="宋体" w:hAnsi="宋体" w:eastAsia="宋体"/>
      <w:color w:val="000000"/>
    </w:rPr>
  </w:style>
  <w:style w:type="character" w:customStyle="1" w:styleId="52">
    <w:name w:val="FZ注释 字符"/>
    <w:basedOn w:val="15"/>
    <w:link w:val="53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53">
    <w:name w:val="FZ注释"/>
    <w:basedOn w:val="1"/>
    <w:link w:val="52"/>
    <w:qFormat/>
    <w:uiPriority w:val="0"/>
    <w:pPr>
      <w:snapToGrid w:val="0"/>
      <w:spacing w:before="10" w:after="10"/>
      <w:ind w:left="1" w:leftChars="1" w:right="1" w:rightChars="1" w:firstLine="74" w:firstLineChars="74"/>
      <w:jc w:val="left"/>
    </w:pPr>
    <w:rPr>
      <w:rFonts w:ascii="宋体" w:hAnsi="宋体" w:eastAsia="宋体"/>
      <w:color w:val="000000"/>
      <w:sz w:val="18"/>
    </w:rPr>
  </w:style>
  <w:style w:type="character" w:customStyle="1" w:styleId="54">
    <w:name w:val="FZ小标题 字符"/>
    <w:basedOn w:val="15"/>
    <w:link w:val="55"/>
    <w:qFormat/>
    <w:locked/>
    <w:uiPriority w:val="0"/>
    <w:rPr>
      <w:rFonts w:hint="eastAsia" w:ascii="宋体" w:hAnsi="宋体" w:eastAsia="宋体"/>
      <w:color w:val="000000"/>
      <w:sz w:val="18"/>
    </w:rPr>
  </w:style>
  <w:style w:type="paragraph" w:customStyle="1" w:styleId="55">
    <w:name w:val="FZ小标题"/>
    <w:basedOn w:val="1"/>
    <w:link w:val="54"/>
    <w:qFormat/>
    <w:uiPriority w:val="0"/>
    <w:pPr>
      <w:snapToGrid w:val="0"/>
      <w:spacing w:before="10" w:after="10"/>
      <w:ind w:left="1" w:leftChars="1" w:right="1" w:rightChars="1" w:firstLine="74" w:firstLineChars="74"/>
      <w:jc w:val="left"/>
    </w:pPr>
    <w:rPr>
      <w:rFonts w:ascii="宋体" w:hAnsi="宋体" w:eastAsia="宋体"/>
      <w:color w:val="000000"/>
      <w:sz w:val="18"/>
    </w:rPr>
  </w:style>
  <w:style w:type="paragraph" w:customStyle="1" w:styleId="56">
    <w:name w:val="tbtd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auto" w:fill="FFFFFF"/>
      <w:spacing w:before="100" w:beforeAutospacing="1" w:after="100" w:afterAutospacing="1"/>
      <w:textAlignment w:val="center"/>
    </w:pPr>
    <w:rPr>
      <w:rFonts w:ascii="Times New Roman" w:hAnsi="Times New Roman" w:eastAsia="宋体" w:cs="Times New Roman"/>
      <w:color w:val="000000"/>
      <w:kern w:val="0"/>
      <w:sz w:val="18"/>
      <w:szCs w:val="18"/>
    </w:rPr>
  </w:style>
  <w:style w:type="character" w:customStyle="1" w:styleId="57">
    <w:name w:val="标题 7 字符"/>
    <w:basedOn w:val="15"/>
    <w:link w:val="8"/>
    <w:semiHidden/>
    <w:qFormat/>
    <w:uiPriority w:val="9"/>
    <w:rPr>
      <w:rFonts w:asciiTheme="minorHAnsi" w:hAnsiTheme="minorHAnsi" w:eastAsiaTheme="minorEastAsia"/>
      <w:b/>
      <w:bCs/>
      <w:kern w:val="2"/>
      <w:sz w:val="24"/>
      <w:szCs w:val="24"/>
    </w:rPr>
  </w:style>
  <w:style w:type="character" w:customStyle="1" w:styleId="58">
    <w:name w:val="标题 8 字符"/>
    <w:basedOn w:val="15"/>
    <w:link w:val="9"/>
    <w:semiHidden/>
    <w:qFormat/>
    <w:uiPriority w:val="9"/>
    <w:rPr>
      <w:rFonts w:asciiTheme="majorHAnsi" w:hAnsiTheme="majorHAnsi" w:eastAsiaTheme="majorEastAsia" w:cstheme="majorBidi"/>
      <w:kern w:val="2"/>
      <w:sz w:val="24"/>
      <w:szCs w:val="24"/>
    </w:rPr>
  </w:style>
  <w:style w:type="character" w:customStyle="1" w:styleId="59">
    <w:name w:val="标题 9 字符"/>
    <w:basedOn w:val="15"/>
    <w:link w:val="10"/>
    <w:semiHidden/>
    <w:qFormat/>
    <w:uiPriority w:val="9"/>
    <w:rPr>
      <w:rFonts w:asciiTheme="majorHAnsi" w:hAnsiTheme="majorHAnsi" w:eastAsiaTheme="majorEastAsia" w:cstheme="majorBidi"/>
      <w:kern w:val="2"/>
      <w:sz w:val="21"/>
      <w:szCs w:val="21"/>
    </w:rPr>
  </w:style>
  <w:style w:type="character" w:customStyle="1" w:styleId="60">
    <w:name w:val="页眉 字符"/>
    <w:basedOn w:val="15"/>
    <w:link w:val="12"/>
    <w:qFormat/>
    <w:uiPriority w:val="99"/>
    <w:rPr>
      <w:rFonts w:asciiTheme="minorHAnsi" w:hAnsiTheme="minorHAnsi" w:eastAsiaTheme="minorEastAsia"/>
      <w:kern w:val="2"/>
      <w:sz w:val="18"/>
      <w:szCs w:val="18"/>
    </w:rPr>
  </w:style>
  <w:style w:type="character" w:customStyle="1" w:styleId="61">
    <w:name w:val="页脚 字符"/>
    <w:basedOn w:val="15"/>
    <w:link w:val="11"/>
    <w:qFormat/>
    <w:uiPriority w:val="99"/>
    <w:rPr>
      <w:rFonts w:asciiTheme="minorHAnsi" w:hAnsiTheme="minorHAnsi" w:eastAsiaTheme="minorEastAsia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4546</Words>
  <Characters>5000</Characters>
  <Lines>36</Lines>
  <Paragraphs>10</Paragraphs>
  <TotalTime>108</TotalTime>
  <ScaleCrop>false</ScaleCrop>
  <LinksUpToDate>false</LinksUpToDate>
  <CharactersWithSpaces>5000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2022-03-20T19:03:00Z</dcterms:created>
  <dc:creator>Xueyang</dc:creator>
  <cp:lastModifiedBy>姗姗</cp:lastModifiedBy>
  <dcterms:modified xsi:type="dcterms:W3CDTF">2023-05-15T10:52:33Z</dcterms:modified>
  <dc:title>D:\桌面\318张\82.莎车县恰热克镇农田规模化治理项目自评报告.xlsx</dc:title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9A799EC648884B539088F14BF0316F6B</vt:lpwstr>
  </property>
</Properties>
</file>