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2"/>
        <w:numPr>
          <w:ilvl w:val="0"/>
          <w:numId w:val="2"/>
        </w:numPr>
        <w:spacing w:line="480" w:lineRule="auto"/>
        <w:ind w:firstLineChars="0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>
      <w:pPr>
        <w:pStyle w:val="62"/>
        <w:numPr>
          <w:ilvl w:val="0"/>
          <w:numId w:val="2"/>
        </w:numPr>
        <w:ind w:firstLineChars="0"/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莎车县农业农村局2022年巩固拓展脱贫攻坚</w:t>
      </w:r>
    </w:p>
    <w:p>
      <w:pPr>
        <w:pStyle w:val="62"/>
        <w:numPr>
          <w:ilvl w:val="0"/>
          <w:numId w:val="2"/>
        </w:numPr>
        <w:ind w:firstLineChars="0"/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成果衔接推进乡村振兴项目资金</w:t>
      </w:r>
    </w:p>
    <w:p>
      <w:pPr>
        <w:pStyle w:val="62"/>
        <w:numPr>
          <w:ilvl w:val="0"/>
          <w:numId w:val="2"/>
        </w:numPr>
        <w:ind w:firstLineChars="0"/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pStyle w:val="62"/>
        <w:numPr>
          <w:ilvl w:val="0"/>
          <w:numId w:val="2"/>
        </w:numPr>
        <w:ind w:firstLineChars="0"/>
        <w:jc w:val="center"/>
        <w:rPr>
          <w:rFonts w:ascii="方正小标宋_GBK" w:hAnsi="Times New Roman" w:eastAsia="方正小标宋_GBK" w:cs="Times New Roman"/>
          <w:kern w:val="0"/>
          <w:sz w:val="44"/>
          <w:szCs w:val="44"/>
          <w:lang w:bidi="en-US"/>
        </w:rPr>
      </w:pP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bidi="en-US"/>
        </w:rPr>
        <w:t>（2022年度）</w:t>
      </w:r>
    </w:p>
    <w:p>
      <w:pPr>
        <w:pStyle w:val="62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pStyle w:val="62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pStyle w:val="62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pStyle w:val="62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项目名称：莎车县设施农业建设项目</w:t>
      </w:r>
    </w:p>
    <w:p>
      <w:pPr>
        <w:pStyle w:val="62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实施单位：莎车县农业农村局</w:t>
      </w:r>
    </w:p>
    <w:p>
      <w:pPr>
        <w:pStyle w:val="62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主管部门：莎车县农业农村局</w:t>
      </w:r>
    </w:p>
    <w:p>
      <w:pPr>
        <w:pStyle w:val="62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项目负责人：张波</w:t>
      </w:r>
    </w:p>
    <w:p>
      <w:pPr>
        <w:pStyle w:val="62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填报时间：2022年</w:t>
      </w:r>
      <w:r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  <w:t>1</w:t>
      </w: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2月31日</w:t>
      </w:r>
    </w:p>
    <w:p>
      <w:pPr>
        <w:pStyle w:val="62"/>
        <w:numPr>
          <w:ilvl w:val="0"/>
          <w:numId w:val="2"/>
        </w:numPr>
        <w:spacing w:line="480" w:lineRule="auto"/>
        <w:ind w:firstLineChars="0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>
      <w:pPr>
        <w:pStyle w:val="62"/>
        <w:numPr>
          <w:ilvl w:val="0"/>
          <w:numId w:val="2"/>
        </w:numPr>
        <w:spacing w:line="480" w:lineRule="auto"/>
        <w:ind w:firstLineChars="0"/>
        <w:jc w:val="left"/>
        <w:sectPr>
          <w:pgSz w:w="11906" w:h="16838"/>
          <w:pgMar w:top="1985" w:right="1134" w:bottom="1134" w:left="1701" w:header="737" w:footer="737" w:gutter="0"/>
          <w:pgNumType w:start="1"/>
          <w:cols w:space="425" w:num="1"/>
          <w:docGrid w:linePitch="312" w:charSpace="0"/>
        </w:sectPr>
      </w:pPr>
    </w:p>
    <w:p>
      <w:pPr>
        <w:pStyle w:val="62"/>
        <w:numPr>
          <w:ilvl w:val="0"/>
          <w:numId w:val="2"/>
        </w:numPr>
        <w:spacing w:line="480" w:lineRule="auto"/>
        <w:ind w:firstLineChars="0"/>
        <w:jc w:val="left"/>
        <w:sectPr>
          <w:type w:val="continuous"/>
          <w:pgSz w:w="11906" w:h="16838"/>
          <w:pgMar w:top="1985" w:right="1134" w:bottom="1134" w:left="1701" w:header="737" w:footer="737" w:gutter="0"/>
          <w:cols w:space="425" w:num="1"/>
          <w:docGrid w:linePitch="312" w:charSpace="0"/>
        </w:sectPr>
      </w:pPr>
    </w:p>
    <w:p>
      <w:pPr>
        <w:pStyle w:val="62"/>
        <w:numPr>
          <w:ilvl w:val="0"/>
          <w:numId w:val="2"/>
        </w:numPr>
        <w:ind w:firstLineChars="0"/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莎车县农业农村局2022年巩固拓展脱贫攻坚</w:t>
      </w:r>
    </w:p>
    <w:p>
      <w:pPr>
        <w:pStyle w:val="62"/>
        <w:numPr>
          <w:ilvl w:val="0"/>
          <w:numId w:val="2"/>
        </w:numPr>
        <w:ind w:firstLineChars="0"/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成果衔接推进乡村振兴项目资金</w:t>
      </w:r>
    </w:p>
    <w:p>
      <w:pPr>
        <w:pStyle w:val="62"/>
        <w:numPr>
          <w:ilvl w:val="0"/>
          <w:numId w:val="2"/>
        </w:numPr>
        <w:ind w:firstLineChars="0"/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pStyle w:val="47"/>
        <w:ind w:left="3" w:right="3" w:firstLine="640"/>
      </w:pPr>
    </w:p>
    <w:p>
      <w:pPr>
        <w:pStyle w:val="24"/>
        <w:numPr>
          <w:ilvl w:val="1"/>
          <w:numId w:val="2"/>
        </w:numPr>
        <w:ind w:firstLine="643"/>
      </w:pPr>
      <w:r>
        <w:rPr>
          <w:rFonts w:hint="eastAsia"/>
        </w:rPr>
        <w:t>绩效目标分解下达情况</w:t>
      </w:r>
    </w:p>
    <w:p>
      <w:pPr>
        <w:pStyle w:val="26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财政专项乡村振兴衔接资金下达预算及项目情况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下达预算情况</w:t>
      </w:r>
    </w:p>
    <w:p>
      <w:pPr>
        <w:pStyle w:val="47"/>
        <w:ind w:left="3" w:right="3" w:firstLine="640"/>
      </w:pPr>
      <w:r>
        <w:rPr>
          <w:rFonts w:hint="eastAsia"/>
        </w:rPr>
        <w:t>本项目根据莎发改〔2022〕43、60、61、114、153号文莎车县设施农业建设项目批复立项实施。根据莎财扶〔2022〕182号文下达资金17795.42万元，实际到位17795.42万元。其中：衔接资金</w:t>
      </w:r>
      <w:r>
        <w:t>13769.7</w:t>
      </w:r>
      <w:r>
        <w:rPr>
          <w:rFonts w:hint="eastAsia"/>
        </w:rPr>
        <w:t>6万元，少数民族发展资金2365万元，涉农已整合资金1598.16万元，地区衔接推进乡村振兴配套资金62.5万元。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项目情况</w:t>
      </w:r>
    </w:p>
    <w:p>
      <w:pPr>
        <w:pStyle w:val="47"/>
        <w:ind w:left="3" w:right="3" w:firstLine="640"/>
      </w:pPr>
      <w:r>
        <w:t>本项目实施单位是莎车县农业农村局。</w:t>
      </w:r>
    </w:p>
    <w:p>
      <w:pPr>
        <w:pStyle w:val="47"/>
        <w:ind w:left="3" w:right="3" w:firstLine="640"/>
      </w:pPr>
      <w:r>
        <w:t>本项目主要内容是</w:t>
      </w:r>
      <w:r>
        <w:rPr>
          <w:rFonts w:hint="eastAsia"/>
        </w:rPr>
        <w:t>在乌达力克镇1村新建温室大棚870座并配套附属设施，为870座大棚采购棉被24360条，棚膜47850千克等；米夏镇建设移动温室30座；阿斯兰巴格乡敷设电缆线6175米等设施农业配套附属设施。</w:t>
      </w:r>
    </w:p>
    <w:p>
      <w:pPr>
        <w:pStyle w:val="26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财政专项乡村振兴衔接资金项目绩效目标设定情况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项目绩效总体目标</w:t>
      </w:r>
    </w:p>
    <w:p>
      <w:pPr>
        <w:pStyle w:val="47"/>
        <w:ind w:left="3" w:right="3" w:firstLine="640"/>
      </w:pPr>
      <w:r>
        <w:rPr>
          <w:rFonts w:hint="eastAsia"/>
        </w:rPr>
        <w:t>本项目的实施是为了进一步促进设施农业产业规模化、集约化发展，提升脱贫户科学种植管理技术水平，达到增加农民收入的目的。预计运营后可带动增加脱贫人口全年总收入达315万元。受益脱贫人口达210人。有效促进周边乡镇蔬菜产业发展，温室大棚持续使用年限可达10年。本项目的实施是实现产业发展，促进地区发展、增加脱贫农户收入的有效途径，是巩固拓展脱贫攻坚成果的战略重点和主要任务。通过发展优势特色产业，使广大脱贫农户在产业发展中实现就业增收。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具体绩效指标</w:t>
      </w:r>
    </w:p>
    <w:p>
      <w:pPr>
        <w:pStyle w:val="47"/>
        <w:ind w:left="3" w:right="3" w:firstLine="640"/>
      </w:pPr>
      <w:r>
        <w:t>根据《自治区财政专项扶贫资金绩效管理操作指南》（新财预〔2019〕170号）的规定，结合项目具体情况，设定绩效指标如下表：</w:t>
      </w:r>
    </w:p>
    <w:tbl>
      <w:tblPr>
        <w:tblStyle w:val="1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70"/>
        <w:gridCol w:w="2270"/>
        <w:gridCol w:w="227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Header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3" w:right="3" w:firstLine="90"/>
              <w:jc w:val="center"/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指标值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3" w:right="3" w:firstLine="90"/>
              <w:jc w:val="center"/>
            </w:pPr>
            <w:r>
              <w:rPr>
                <w:rFonts w:hint="eastAsia"/>
              </w:rPr>
              <w:t>产出指标（50分）</w:t>
            </w:r>
          </w:p>
        </w:tc>
        <w:tc>
          <w:tcPr>
            <w:tcW w:w="22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建设温室大棚数量（座）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≥870座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采购棉被数量（条）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≥24360条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采购棚膜数量（千克）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≥47850千克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建设移动温室数量（座）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≥30座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敷设电缆线（米）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≥6175米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项目验收合格率（%）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资金支付及时率（%）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项目启动时间（年/月）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2022年3月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项目完成时间（年/月）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2022年12月</w:t>
            </w:r>
          </w:p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温室大棚建设成本（万元）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≤15261.15万元</w:t>
            </w:r>
          </w:p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采购棉被、棚膜等物资（万元）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≤1002.81万元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移动温室建设成本（万元）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≤909.97万元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电缆等配套附属建设成本（万元）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≤621.49万元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3" w:right="3" w:firstLine="90"/>
              <w:jc w:val="center"/>
            </w:pPr>
            <w:r>
              <w:rPr>
                <w:rFonts w:hint="eastAsia"/>
              </w:rPr>
              <w:t>效益指标（30分）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经济效益指标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★★★带动增加脱贫人口全年总收入（≥**万元）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≥315万元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社会效益指标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★★★受益脱贫人口数（≥**人）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≥210人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可持续影响指标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温室大棚持续使用年限（≥**年）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7"/>
              <w:ind w:left="3" w:right="3" w:firstLine="133"/>
            </w:pPr>
            <w:r>
              <w:rPr>
                <w:rFonts w:hint="eastAsia"/>
              </w:rPr>
              <w:t>≥10年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9"/>
              <w:ind w:left="3" w:right="3" w:firstLine="90"/>
              <w:jc w:val="center"/>
            </w:pPr>
            <w:r>
              <w:rPr>
                <w:rFonts w:hint="eastAsia"/>
              </w:rPr>
              <w:t>满意度指标（10分）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1"/>
              <w:ind w:left="3" w:right="140" w:firstLine="90"/>
              <w:jc w:val="center"/>
            </w:pPr>
            <w:r>
              <w:t>服务对象满意度指标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1"/>
              <w:ind w:left="3" w:right="140" w:firstLine="9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受益脱贫人口满意度（≥**%）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1"/>
              <w:ind w:left="3" w:right="140" w:firstLine="9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≥95%</w:t>
            </w:r>
          </w:p>
        </w:tc>
      </w:tr>
    </w:tbl>
    <w:p>
      <w:pPr>
        <w:pStyle w:val="24"/>
        <w:numPr>
          <w:ilvl w:val="1"/>
          <w:numId w:val="2"/>
        </w:numPr>
        <w:ind w:left="3" w:leftChars="1" w:firstLine="643"/>
      </w:pPr>
      <w:r>
        <w:rPr>
          <w:rFonts w:hint="eastAsia"/>
        </w:rPr>
        <w:t>绩效自评工作开展情况</w:t>
      </w:r>
    </w:p>
    <w:p>
      <w:pPr>
        <w:pStyle w:val="26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绩效自评工作开展范围</w:t>
      </w:r>
    </w:p>
    <w:p>
      <w:pPr>
        <w:pStyle w:val="47"/>
        <w:ind w:left="3" w:right="3" w:firstLine="640"/>
      </w:pPr>
      <w:r>
        <w:t>本次自评范围涵盖项目总体绩效目标、各项绩效指标完成情况以及预算执行情况。</w:t>
      </w:r>
    </w:p>
    <w:p>
      <w:pPr>
        <w:pStyle w:val="26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绩效自评工作对象</w:t>
      </w:r>
    </w:p>
    <w:p>
      <w:pPr>
        <w:pStyle w:val="47"/>
        <w:ind w:left="3" w:right="3" w:firstLine="640"/>
      </w:pPr>
      <w:r>
        <w:t>本次绩效自评遵循《中央财政衔接推进乡村振兴补助资金管理办法》的通知（财农〔2022〕19号）、《新疆维吾尔自治区财政财政衔接推进乡村振兴补助资金管理办法》（新财规〔2022〕11号）、《自治区财政专项扶贫资金绩效管理操作指南》（新财预〔2019〕170号）等相关政策文件与规定，对莎车县设施农业建设项目资金的使用管理、项目产出、综合效益等进行评价。</w:t>
      </w:r>
    </w:p>
    <w:p>
      <w:pPr>
        <w:pStyle w:val="26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绩效自评工作时间</w:t>
      </w:r>
    </w:p>
    <w:p>
      <w:pPr>
        <w:pStyle w:val="47"/>
        <w:ind w:left="3" w:right="3" w:firstLine="640"/>
      </w:pPr>
      <w:r>
        <w:t>绩效自评工作时间是2022年1</w:t>
      </w:r>
      <w:r>
        <w:rPr>
          <w:rFonts w:hint="eastAsia"/>
        </w:rPr>
        <w:t>2</w:t>
      </w:r>
      <w:r>
        <w:t>月。</w:t>
      </w:r>
    </w:p>
    <w:p>
      <w:pPr>
        <w:pStyle w:val="26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绩效自评工作方式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前期准备</w:t>
      </w:r>
    </w:p>
    <w:p>
      <w:pPr>
        <w:pStyle w:val="47"/>
        <w:ind w:left="3" w:right="3" w:firstLine="640"/>
      </w:pPr>
      <w:r>
        <w:t>2022年1</w:t>
      </w:r>
      <w:r>
        <w:rPr>
          <w:rFonts w:hint="eastAsia"/>
        </w:rPr>
        <w:t>2</w:t>
      </w:r>
      <w:r>
        <w:t>月，认真学习相关要求与规定，成立绩效自评工作组，作为绩效自评工作具体实施机构。成员构成如下：</w:t>
      </w:r>
    </w:p>
    <w:p>
      <w:pPr>
        <w:pStyle w:val="47"/>
        <w:ind w:left="3" w:right="3" w:firstLine="640"/>
      </w:pPr>
      <w:r>
        <w:rPr>
          <w:rFonts w:hint="eastAsia"/>
        </w:rPr>
        <w:t>组  长：赵晓莉  农业农村局局长</w:t>
      </w:r>
    </w:p>
    <w:p>
      <w:pPr>
        <w:pStyle w:val="47"/>
        <w:ind w:left="3" w:right="3" w:firstLine="640"/>
      </w:pPr>
      <w:r>
        <w:t>副组长：张波</w:t>
      </w:r>
    </w:p>
    <w:p>
      <w:pPr>
        <w:pStyle w:val="47"/>
        <w:ind w:left="3" w:right="3" w:firstLine="640"/>
      </w:pPr>
      <w:r>
        <w:t>成 员：张波、阿曼古力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组织实施</w:t>
      </w:r>
    </w:p>
    <w:p>
      <w:pPr>
        <w:pStyle w:val="47"/>
        <w:ind w:left="3" w:right="3" w:firstLine="640"/>
      </w:pPr>
      <w:r>
        <w:t>成立绩效自评工作组后，经评价组通过实地调研等方式，采用综合分析法对项目的决策、管理、绩效进行的综合评价分析。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分析评价。</w:t>
      </w:r>
    </w:p>
    <w:p>
      <w:pPr>
        <w:pStyle w:val="47"/>
        <w:ind w:left="3" w:right="3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>
      <w:pPr>
        <w:pStyle w:val="47"/>
        <w:ind w:left="3" w:right="3" w:firstLine="640"/>
      </w:pPr>
      <w:r>
        <w:t>（1）绩效自评指标体系</w:t>
      </w:r>
    </w:p>
    <w:p>
      <w:pPr>
        <w:pStyle w:val="47"/>
        <w:ind w:left="3" w:right="3" w:firstLine="640"/>
      </w:pPr>
      <w:r>
        <w:t>按照《自治区财政专项扶贫资金绩效管理操作指南》（新财预〔2019〕170号）文件要求，并根据项目各项指标重要程度确定二级指标的分值，并对核心指标赋予更高的权重。其中：数量指标20分、质量指标4分，时效指标12分、成本指标14分、经济效益指标8分、社会效益指标15分、可持续影响指标7分、满意度指标10分、预算资金执行率10分，满分100分。</w:t>
      </w:r>
    </w:p>
    <w:p>
      <w:pPr>
        <w:pStyle w:val="47"/>
        <w:ind w:left="3" w:right="3" w:firstLine="640"/>
      </w:pPr>
      <w:r>
        <w:t>（2）绩效自评方法</w:t>
      </w:r>
    </w:p>
    <w:p>
      <w:pPr>
        <w:pStyle w:val="47"/>
        <w:ind w:left="3" w:right="3" w:firstLine="640"/>
      </w:pPr>
      <w:r>
        <w:t>本次绩效自评采用比较法和综合分析法对项目资金的使用管理、项目产出、综合效益等进行评价。</w:t>
      </w:r>
    </w:p>
    <w:p>
      <w:pPr>
        <w:pStyle w:val="47"/>
        <w:ind w:left="3" w:right="3" w:firstLine="640"/>
      </w:pPr>
      <w:r>
        <w:t>（3）绩效自评标准</w:t>
      </w:r>
    </w:p>
    <w:p>
      <w:pPr>
        <w:pStyle w:val="47"/>
        <w:ind w:left="3" w:right="3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>
      <w:pPr>
        <w:pStyle w:val="47"/>
        <w:ind w:left="3" w:right="3" w:firstLine="640"/>
      </w:pPr>
      <w:r>
        <w:t>（4）绩效自评等级</w:t>
      </w:r>
    </w:p>
    <w:p>
      <w:pPr>
        <w:pStyle w:val="47"/>
        <w:ind w:left="3" w:right="3" w:firstLine="640"/>
      </w:pPr>
      <w:r>
        <w:t>绩效自评总分值100分，根据评分结果，90（含）-100分为优、80（含）-90分为良、60（含）-80分为中、60分以下为差。</w:t>
      </w:r>
    </w:p>
    <w:p>
      <w:pPr>
        <w:pStyle w:val="24"/>
        <w:numPr>
          <w:ilvl w:val="1"/>
          <w:numId w:val="2"/>
        </w:numPr>
        <w:ind w:left="3" w:leftChars="1" w:firstLine="643"/>
      </w:pPr>
      <w:r>
        <w:rPr>
          <w:rFonts w:hint="eastAsia"/>
        </w:rPr>
        <w:t>绩效目标自评完成情况分析</w:t>
      </w:r>
    </w:p>
    <w:p>
      <w:pPr>
        <w:pStyle w:val="26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资金投入情况分析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项目资金到位情况分析</w:t>
      </w:r>
    </w:p>
    <w:p>
      <w:pPr>
        <w:pStyle w:val="47"/>
        <w:ind w:left="3" w:right="3" w:firstLine="640"/>
      </w:pPr>
      <w:r>
        <w:t>本项目预算安排资金为17795.42万元，实际到位资金17795.42万元，</w:t>
      </w:r>
      <w:r>
        <w:rPr>
          <w:rFonts w:hint="eastAsia"/>
        </w:rPr>
        <w:t>其中：衔接资金13369.76万元，少数民族发展资金2765万元，涉农已整合资金1598.16万元，地区衔接推进乡村振兴配套资金62.5万元。</w:t>
      </w:r>
      <w:r>
        <w:t>预算资金到位率100%。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项目资金执行情况分析</w:t>
      </w:r>
    </w:p>
    <w:p>
      <w:pPr>
        <w:pStyle w:val="47"/>
        <w:ind w:left="3" w:right="3" w:firstLine="640"/>
      </w:pPr>
      <w:r>
        <w:t>本项目实际支付资金</w:t>
      </w:r>
      <w:r>
        <w:rPr>
          <w:rFonts w:hint="eastAsia"/>
        </w:rPr>
        <w:t>17762.84</w:t>
      </w:r>
      <w:r>
        <w:t>万元，预算执行率</w:t>
      </w:r>
      <w:r>
        <w:rPr>
          <w:rFonts w:hint="eastAsia"/>
        </w:rPr>
        <w:t>99.82</w:t>
      </w:r>
      <w:r>
        <w:t>%。</w:t>
      </w:r>
      <w:r>
        <w:rPr>
          <w:rFonts w:hint="eastAsia"/>
        </w:rPr>
        <w:t>剩余资金为结余资金，申请核减指标。</w:t>
      </w:r>
    </w:p>
    <w:p>
      <w:pPr>
        <w:pStyle w:val="47"/>
        <w:ind w:left="3" w:right="3" w:firstLine="640"/>
      </w:pPr>
      <w:r>
        <w:t>预算资金执行情况总分10分，得9</w:t>
      </w:r>
      <w:r>
        <w:rPr>
          <w:rFonts w:hint="eastAsia"/>
        </w:rPr>
        <w:t>.98</w:t>
      </w:r>
      <w:r>
        <w:t>分。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项目资金管理情况分析</w:t>
      </w:r>
    </w:p>
    <w:p>
      <w:pPr>
        <w:pStyle w:val="47"/>
        <w:ind w:left="3" w:right="3" w:firstLine="640"/>
      </w:pPr>
      <w:r>
        <w:t>项目资金使用和管理按照关于印发《中央财政衔接推进乡村振兴补助资金管理办法》的通知（财农〔2022〕19号）、《新疆维吾尔自治区财政财政衔接推进乡村振兴补助资金管理办法》（新财规〔2022〕11号</w:t>
      </w:r>
      <w:r>
        <w:rPr>
          <w:rFonts w:hint="eastAsia"/>
        </w:rPr>
        <w:t>）</w:t>
      </w:r>
      <w:r>
        <w:t>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>
      <w:pPr>
        <w:pStyle w:val="26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绩效目标完成情况分析</w:t>
      </w:r>
    </w:p>
    <w:p>
      <w:pPr>
        <w:pStyle w:val="47"/>
        <w:ind w:left="3" w:right="3" w:firstLine="640"/>
      </w:pPr>
      <w:r>
        <w:rPr>
          <w:rFonts w:hint="eastAsia"/>
        </w:rPr>
        <w:t>本项目已完成在乌达力克镇1村新建温室大棚820座并配套附属设施，为820座大棚采购棉被24360条，棚膜47850千克等；米夏镇建设移动温室30座；阿斯兰巴格乡敷设电缆线6175米等设施农业配套附属设施。受益脱贫人口达210人。受疫情影响，受疫情影响，大棚虽已建设完成，但未全部投入使用，经济效益指标未完成。改进措施：加强项目管理，提高大棚使用率，以保证项目达到预期收益。温室大棚持续使用年限达10年，受益脱贫人口满意度达95%。改进措施：加强项目管理，提高大棚种植率，增加收入。</w:t>
      </w:r>
    </w:p>
    <w:p>
      <w:pPr>
        <w:pStyle w:val="47"/>
        <w:ind w:left="3" w:right="3" w:firstLine="640"/>
      </w:pPr>
      <w:r>
        <w:t>本项目共设置一级指标3个，二级指标8个，三级指标17个。其中已完成三级指标1</w:t>
      </w:r>
      <w:r>
        <w:rPr>
          <w:rFonts w:hint="eastAsia"/>
        </w:rPr>
        <w:t>5</w:t>
      </w:r>
      <w:r>
        <w:t>个，项目绩效指标总体完成率为</w:t>
      </w:r>
      <w:r>
        <w:rPr>
          <w:rFonts w:hint="eastAsia"/>
          <w:lang w:val="en-US" w:eastAsia="zh-CN"/>
        </w:rPr>
        <w:t>93.78</w:t>
      </w:r>
      <w:r>
        <w:t>%。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产出指标完成情况分析</w:t>
      </w:r>
    </w:p>
    <w:p>
      <w:pPr>
        <w:pStyle w:val="47"/>
        <w:ind w:left="3" w:right="3" w:firstLine="640"/>
      </w:pPr>
      <w:r>
        <w:t>1.1项目完成数量</w:t>
      </w:r>
    </w:p>
    <w:p>
      <w:pPr>
        <w:pStyle w:val="47"/>
        <w:ind w:left="3" w:right="3" w:firstLine="640"/>
      </w:pPr>
      <w:r>
        <w:t>（1）</w:t>
      </w:r>
      <w:r>
        <w:rPr>
          <w:rFonts w:hint="eastAsia"/>
        </w:rPr>
        <w:t>建设温室大棚数量（座）</w:t>
      </w:r>
      <w:r>
        <w:t>，年度计划指标值：</w:t>
      </w:r>
      <w:r>
        <w:rPr>
          <w:rFonts w:hint="eastAsia"/>
        </w:rPr>
        <w:t>大于等于870座</w:t>
      </w:r>
      <w:r>
        <w:t>，全年实际完成值：</w:t>
      </w:r>
      <w:r>
        <w:rPr>
          <w:rFonts w:hint="eastAsia"/>
        </w:rPr>
        <w:t>820座</w:t>
      </w:r>
      <w:r>
        <w:t>，指标完成率为</w:t>
      </w:r>
      <w:r>
        <w:rPr>
          <w:rFonts w:hint="eastAsia"/>
        </w:rPr>
        <w:t>94.25</w:t>
      </w:r>
      <w:r>
        <w:t>%。所设分值为4分，实际得分为</w:t>
      </w:r>
      <w:r>
        <w:rPr>
          <w:rFonts w:hint="eastAsia"/>
        </w:rPr>
        <w:t>3.77</w:t>
      </w:r>
      <w:r>
        <w:t>分。</w:t>
      </w:r>
    </w:p>
    <w:p>
      <w:pPr>
        <w:pStyle w:val="47"/>
        <w:ind w:left="3" w:right="3" w:firstLine="640"/>
      </w:pPr>
      <w:r>
        <w:rPr>
          <w:rFonts w:hint="eastAsia"/>
        </w:rPr>
        <w:t>未完成原因：因规划中有100米和50米两种长度的温室，批复时为保证每座棚投资一样，将长100米温室折合成两座50米进行了批复。导致大棚建设面积不变，但是实际数量减少了50个，实际50米和100米共820个棚，与批复中的870个50米棚产生了偏差。改进措施：加强项目前期规划，精准测算大棚建设标准，并按标准进行实施。</w:t>
      </w:r>
    </w:p>
    <w:p>
      <w:pPr>
        <w:pStyle w:val="47"/>
        <w:ind w:left="3" w:right="3" w:firstLine="640"/>
      </w:pPr>
      <w:r>
        <w:t>（2）</w:t>
      </w:r>
      <w:r>
        <w:rPr>
          <w:rFonts w:hint="eastAsia"/>
        </w:rPr>
        <w:t>采购棉被数量（条）</w:t>
      </w:r>
      <w:r>
        <w:t>，年度计划指标值：</w:t>
      </w:r>
      <w:r>
        <w:rPr>
          <w:rFonts w:hint="eastAsia"/>
        </w:rPr>
        <w:t>大于等于24360条</w:t>
      </w:r>
      <w:r>
        <w:t>，全年实际完成值：</w:t>
      </w:r>
      <w:r>
        <w:rPr>
          <w:rFonts w:hint="eastAsia"/>
        </w:rPr>
        <w:t>24360条</w:t>
      </w:r>
      <w:r>
        <w:t>，指标完成率为100%。所设分值为4分，实际得分为4分。</w:t>
      </w:r>
    </w:p>
    <w:p>
      <w:pPr>
        <w:pStyle w:val="47"/>
        <w:ind w:left="3" w:right="3" w:firstLine="640"/>
      </w:pPr>
      <w:r>
        <w:rPr>
          <w:rFonts w:hint="eastAsia"/>
        </w:rPr>
        <w:t>（3）采购棚膜数量（千克）</w:t>
      </w:r>
      <w:r>
        <w:t>，年度计划指标值：</w:t>
      </w:r>
      <w:r>
        <w:rPr>
          <w:rFonts w:hint="eastAsia"/>
        </w:rPr>
        <w:t>大于等于47850千克</w:t>
      </w:r>
      <w:r>
        <w:t>，全年实际完成值：</w:t>
      </w:r>
      <w:r>
        <w:rPr>
          <w:rFonts w:hint="eastAsia"/>
        </w:rPr>
        <w:t>47850千克</w:t>
      </w:r>
      <w:r>
        <w:t>，指标完成率为100%。所设分值为4分，实际得分为4分。</w:t>
      </w:r>
    </w:p>
    <w:p>
      <w:pPr>
        <w:pStyle w:val="47"/>
        <w:ind w:left="3" w:right="3" w:firstLine="64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）建设移动温室数量（座）</w:t>
      </w:r>
      <w:r>
        <w:t>，年度计划指标值：</w:t>
      </w:r>
      <w:r>
        <w:rPr>
          <w:rFonts w:hint="eastAsia"/>
        </w:rPr>
        <w:t>大于等于30座</w:t>
      </w:r>
      <w:r>
        <w:t>，全年实际完成值：</w:t>
      </w:r>
      <w:r>
        <w:rPr>
          <w:rFonts w:hint="eastAsia"/>
        </w:rPr>
        <w:t>30座</w:t>
      </w:r>
      <w:r>
        <w:t>，指标完成率为100%。所设分值为4分，实际得分为4分。</w:t>
      </w:r>
    </w:p>
    <w:p>
      <w:pPr>
        <w:pStyle w:val="47"/>
        <w:ind w:left="3" w:right="3" w:firstLine="640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）敷设电缆线（米）</w:t>
      </w:r>
      <w:r>
        <w:t>，年度计划指标值：</w:t>
      </w:r>
      <w:r>
        <w:rPr>
          <w:rFonts w:hint="eastAsia"/>
        </w:rPr>
        <w:t>大于等于6175米</w:t>
      </w:r>
      <w:r>
        <w:t>，全年实际完成值：</w:t>
      </w:r>
      <w:r>
        <w:rPr>
          <w:rFonts w:hint="eastAsia"/>
        </w:rPr>
        <w:t>6175米</w:t>
      </w:r>
      <w:r>
        <w:t>，指标完成率为100%。所设分值为4分，实际得分为4分。</w:t>
      </w:r>
    </w:p>
    <w:p>
      <w:pPr>
        <w:pStyle w:val="47"/>
        <w:ind w:left="3" w:right="3" w:firstLine="640"/>
      </w:pPr>
      <w:r>
        <w:t>该指标依据莎车县设施农业建设项目实施方案设置，依据建设工程施工合同、项目验收单得出实际完成情况。</w:t>
      </w:r>
    </w:p>
    <w:p>
      <w:pPr>
        <w:pStyle w:val="47"/>
        <w:ind w:left="3" w:right="3" w:firstLine="640"/>
      </w:pPr>
      <w:r>
        <w:t>1.2项目完成质量</w:t>
      </w:r>
    </w:p>
    <w:p>
      <w:pPr>
        <w:pStyle w:val="47"/>
        <w:ind w:left="3" w:right="3" w:firstLine="640"/>
      </w:pPr>
      <w:r>
        <w:rPr>
          <w:rFonts w:hint="eastAsia"/>
        </w:rPr>
        <w:t>项目验收合格率（%）</w:t>
      </w:r>
      <w:r>
        <w:t>，年度计划指标值：</w:t>
      </w:r>
      <w:r>
        <w:rPr>
          <w:rFonts w:hint="eastAsia"/>
        </w:rPr>
        <w:t>等于</w:t>
      </w:r>
      <w:r>
        <w:t>100%，全年实际完成值：100%，指标完成率为100%。所设分值为4分，实际得分为4分</w:t>
      </w:r>
      <w:r>
        <w:rPr>
          <w:rFonts w:hint="eastAsia"/>
        </w:rPr>
        <w:t>。</w:t>
      </w:r>
    </w:p>
    <w:p>
      <w:pPr>
        <w:pStyle w:val="47"/>
        <w:ind w:left="3" w:right="3" w:firstLine="640"/>
      </w:pPr>
      <w:r>
        <w:t>该指标依据莎车县设施农业建设项目实施方案设置，依据建设工程施工合同、项目验收单得出实际完成情况。</w:t>
      </w:r>
    </w:p>
    <w:p>
      <w:pPr>
        <w:pStyle w:val="47"/>
        <w:ind w:left="3" w:right="3" w:firstLine="640"/>
      </w:pPr>
      <w:r>
        <w:t>1.3项目完成时效</w:t>
      </w:r>
    </w:p>
    <w:p>
      <w:pPr>
        <w:pStyle w:val="47"/>
        <w:ind w:left="3" w:right="3" w:firstLine="640"/>
      </w:pPr>
      <w:r>
        <w:t>（1）</w:t>
      </w:r>
      <w:r>
        <w:rPr>
          <w:rFonts w:hint="eastAsia"/>
        </w:rPr>
        <w:t>资金支付及时率（%）</w:t>
      </w:r>
      <w:r>
        <w:t>，年度计划指标值：</w:t>
      </w:r>
      <w:r>
        <w:rPr>
          <w:rFonts w:hint="eastAsia"/>
        </w:rPr>
        <w:t>等于</w:t>
      </w:r>
      <w:r>
        <w:t>100%，全年实际完成值：100%。所设分值为4分，实际得分为4分。</w:t>
      </w:r>
    </w:p>
    <w:p>
      <w:pPr>
        <w:pStyle w:val="47"/>
        <w:ind w:left="3" w:right="3" w:firstLine="640"/>
      </w:pPr>
      <w:r>
        <w:t>（2）项目</w:t>
      </w:r>
      <w:r>
        <w:rPr>
          <w:rFonts w:hint="eastAsia"/>
        </w:rPr>
        <w:t>启动</w:t>
      </w:r>
      <w:r>
        <w:t>时间（年/月），年度计划指标值：2022年3月；全年实际完成值：2022年3月。所设分值为4分，实际得分为4分。</w:t>
      </w:r>
    </w:p>
    <w:p>
      <w:pPr>
        <w:pStyle w:val="47"/>
        <w:ind w:left="3" w:right="3" w:firstLine="640"/>
      </w:pPr>
      <w:r>
        <w:t>（3）项目</w:t>
      </w:r>
      <w:r>
        <w:rPr>
          <w:rFonts w:hint="eastAsia"/>
        </w:rPr>
        <w:t>完成</w:t>
      </w:r>
      <w:r>
        <w:t>时间（年/月），年度计划指标值：2022年1</w:t>
      </w:r>
      <w:r>
        <w:rPr>
          <w:rFonts w:hint="eastAsia"/>
        </w:rPr>
        <w:t>2</w:t>
      </w:r>
      <w:r>
        <w:t>月；全年实际完成值：2022年1</w:t>
      </w:r>
      <w:r>
        <w:rPr>
          <w:rFonts w:hint="eastAsia"/>
        </w:rPr>
        <w:t>2</w:t>
      </w:r>
      <w:r>
        <w:t>月。所设分值为4分，实际得分为4分。</w:t>
      </w:r>
    </w:p>
    <w:p>
      <w:pPr>
        <w:pStyle w:val="47"/>
        <w:ind w:left="3" w:right="3" w:firstLine="640"/>
      </w:pPr>
      <w:r>
        <w:t>该指标依据莎车县设施农业建设项目实施方案设置，依据《项目资金支付台账》、《财务记账凭证及附件》、建设工程施工合同、项目验收单得出实际完成情况。</w:t>
      </w:r>
    </w:p>
    <w:p>
      <w:pPr>
        <w:pStyle w:val="47"/>
        <w:ind w:left="3" w:right="3" w:firstLine="640"/>
      </w:pPr>
      <w:r>
        <w:t>1.4项目成本节约情况</w:t>
      </w:r>
    </w:p>
    <w:p>
      <w:pPr>
        <w:pStyle w:val="47"/>
        <w:ind w:left="3" w:right="3" w:firstLine="640"/>
      </w:pPr>
      <w:r>
        <w:rPr>
          <w:rFonts w:hint="eastAsia"/>
        </w:rPr>
        <w:t>（1）温室大棚建设成本（万元）</w:t>
      </w:r>
      <w:r>
        <w:t>，年度计划指标值：</w:t>
      </w:r>
      <w:r>
        <w:rPr>
          <w:rFonts w:hint="eastAsia"/>
        </w:rPr>
        <w:t>小于等于15261.15万元</w:t>
      </w:r>
      <w:r>
        <w:t>，全年实际完成值：</w:t>
      </w:r>
      <w:r>
        <w:rPr>
          <w:rFonts w:hint="eastAsia"/>
        </w:rPr>
        <w:t>15228.57万元</w:t>
      </w:r>
      <w:r>
        <w:t>。所设分值为4分，实际得分为4分。</w:t>
      </w:r>
      <w:r>
        <w:rPr>
          <w:rFonts w:hint="eastAsia"/>
        </w:rPr>
        <w:t>剩余资金为结余资金，申请核减指标。</w:t>
      </w:r>
    </w:p>
    <w:p>
      <w:pPr>
        <w:pStyle w:val="47"/>
        <w:ind w:left="3" w:right="3" w:firstLine="64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）采购棉被、棚膜等物资（万元）</w:t>
      </w:r>
      <w:r>
        <w:t>，年度计划指标值：</w:t>
      </w:r>
      <w:r>
        <w:rPr>
          <w:rFonts w:hint="eastAsia"/>
        </w:rPr>
        <w:t>小于等于1002.81万元</w:t>
      </w:r>
      <w:r>
        <w:t>，全年实际完成值：</w:t>
      </w:r>
      <w:r>
        <w:rPr>
          <w:rFonts w:hint="eastAsia"/>
        </w:rPr>
        <w:t>1002.81万元</w:t>
      </w:r>
      <w:r>
        <w:t>。所设分值为4分，实际得分为4分</w:t>
      </w:r>
      <w:r>
        <w:rPr>
          <w:rFonts w:hint="eastAsia"/>
        </w:rPr>
        <w:t>。</w:t>
      </w:r>
    </w:p>
    <w:p>
      <w:pPr>
        <w:pStyle w:val="47"/>
        <w:ind w:left="3" w:right="3" w:firstLine="64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）移动温室建设成本（万元）</w:t>
      </w:r>
      <w:r>
        <w:t>，年度计划指标值：</w:t>
      </w:r>
      <w:r>
        <w:rPr>
          <w:rFonts w:hint="eastAsia"/>
        </w:rPr>
        <w:t>小于等于909.97万元</w:t>
      </w:r>
      <w:r>
        <w:t>，全年实际完成值：</w:t>
      </w:r>
      <w:r>
        <w:rPr>
          <w:rFonts w:hint="eastAsia"/>
        </w:rPr>
        <w:t>909.97万元</w:t>
      </w:r>
      <w:r>
        <w:t>。所设分值为3分，实际得分为3分</w:t>
      </w:r>
      <w:r>
        <w:rPr>
          <w:rFonts w:hint="eastAsia"/>
        </w:rPr>
        <w:t>。</w:t>
      </w:r>
    </w:p>
    <w:p>
      <w:pPr>
        <w:pStyle w:val="47"/>
        <w:ind w:left="3" w:right="3" w:firstLine="64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）电缆等配套附属建设成本（万元）</w:t>
      </w:r>
      <w:r>
        <w:t>，年度计划指标值：</w:t>
      </w:r>
      <w:r>
        <w:rPr>
          <w:rFonts w:hint="eastAsia"/>
        </w:rPr>
        <w:t>小于等于621.49万元</w:t>
      </w:r>
      <w:r>
        <w:t>，全年实际完成值：</w:t>
      </w:r>
      <w:r>
        <w:rPr>
          <w:rFonts w:hint="eastAsia"/>
        </w:rPr>
        <w:t>621.49万元</w:t>
      </w:r>
      <w:r>
        <w:t>。所设分值为3分，实际得分为3分</w:t>
      </w:r>
      <w:r>
        <w:rPr>
          <w:rFonts w:hint="eastAsia"/>
        </w:rPr>
        <w:t>。</w:t>
      </w:r>
    </w:p>
    <w:p>
      <w:pPr>
        <w:pStyle w:val="47"/>
        <w:ind w:left="3" w:right="3" w:firstLine="640"/>
      </w:pPr>
      <w:r>
        <w:t>该指标依据莎车县设施农业建设项目实施方案设置，依据《项目资金支付台账》、《财务记账凭证及附件》得出实际完成情况。</w:t>
      </w:r>
    </w:p>
    <w:p>
      <w:pPr>
        <w:pStyle w:val="47"/>
        <w:ind w:left="3" w:right="3" w:firstLine="640"/>
      </w:pPr>
      <w:r>
        <w:t>产出指标总分50分，合计得分</w:t>
      </w:r>
      <w:r>
        <w:rPr>
          <w:rFonts w:hint="eastAsia"/>
        </w:rPr>
        <w:t>49.77</w:t>
      </w:r>
      <w:r>
        <w:t>分。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效益指标完成情况分析</w:t>
      </w:r>
    </w:p>
    <w:p>
      <w:pPr>
        <w:pStyle w:val="47"/>
        <w:ind w:left="3" w:right="3" w:firstLine="640"/>
      </w:pPr>
      <w:r>
        <w:t>2.1项目实施的经济效益分析</w:t>
      </w:r>
    </w:p>
    <w:p>
      <w:pPr>
        <w:pStyle w:val="47"/>
        <w:ind w:left="3" w:right="3" w:firstLine="640"/>
      </w:pPr>
      <w:r>
        <w:rPr>
          <w:rFonts w:hint="eastAsia"/>
        </w:rPr>
        <w:t>带动增加脱贫人口全年总收入</w:t>
      </w:r>
      <w:r>
        <w:t>（万元），年度计划指标值：</w:t>
      </w:r>
      <w:r>
        <w:rPr>
          <w:rFonts w:hint="eastAsia"/>
        </w:rPr>
        <w:t>大于等于</w:t>
      </w:r>
      <w:r>
        <w:t>315万元，全年实际完成值：0万元，指标完成率为0%。所设分值为8分，实际得分为0分。</w:t>
      </w:r>
    </w:p>
    <w:p>
      <w:pPr>
        <w:pStyle w:val="47"/>
        <w:ind w:left="3" w:right="3" w:firstLine="640"/>
      </w:pPr>
      <w:r>
        <w:rPr>
          <w:rFonts w:hint="eastAsia"/>
        </w:rPr>
        <w:t>未完成原因：受疫情影响，大棚虽已建设完成，但未全部投入使用，经济效益指标未完成。改进措施：后期将加强项目管理，积极进行技术指导，提高大棚使用率，以保证项目达到预期收益。</w:t>
      </w:r>
    </w:p>
    <w:p>
      <w:pPr>
        <w:pStyle w:val="47"/>
        <w:ind w:left="3" w:right="3" w:firstLine="640"/>
      </w:pPr>
      <w:r>
        <w:t>2.2项目实施的社会效益分析</w:t>
      </w:r>
    </w:p>
    <w:p>
      <w:pPr>
        <w:pStyle w:val="47"/>
        <w:ind w:left="3" w:right="3" w:firstLine="640"/>
      </w:pPr>
      <w:r>
        <w:t>受益脱贫人口数（人），年度计划指标值：</w:t>
      </w:r>
      <w:r>
        <w:rPr>
          <w:rFonts w:hint="eastAsia"/>
        </w:rPr>
        <w:t>大于等于210人</w:t>
      </w:r>
      <w:r>
        <w:t>，全年实际完成值：</w:t>
      </w:r>
      <w:r>
        <w:rPr>
          <w:rFonts w:hint="eastAsia"/>
        </w:rPr>
        <w:t>210人</w:t>
      </w:r>
      <w:r>
        <w:t>，指标完成率为100%。所设分值为15分，实际得分为15分。</w:t>
      </w:r>
    </w:p>
    <w:p>
      <w:pPr>
        <w:pStyle w:val="47"/>
        <w:ind w:left="3" w:right="3" w:firstLine="640"/>
      </w:pPr>
      <w:r>
        <w:t>2.3项目实施的可持续影响分析</w:t>
      </w:r>
    </w:p>
    <w:p>
      <w:pPr>
        <w:pStyle w:val="47"/>
        <w:ind w:left="3" w:right="3" w:firstLine="640"/>
      </w:pPr>
      <w:r>
        <w:rPr>
          <w:rFonts w:hint="eastAsia"/>
        </w:rPr>
        <w:t>温室大棚持续使用年限（年）</w:t>
      </w:r>
      <w:r>
        <w:t>，年度计划指标值：</w:t>
      </w:r>
      <w:r>
        <w:rPr>
          <w:rFonts w:hint="eastAsia"/>
        </w:rPr>
        <w:t>大于等于10年</w:t>
      </w:r>
      <w:r>
        <w:t>，全年实际完成值：</w:t>
      </w:r>
      <w:r>
        <w:rPr>
          <w:rFonts w:hint="eastAsia"/>
        </w:rPr>
        <w:t>10年</w:t>
      </w:r>
      <w:r>
        <w:t>，指标完成率为100%。所设分值为7分，实际得分为7分。</w:t>
      </w:r>
    </w:p>
    <w:p>
      <w:pPr>
        <w:pStyle w:val="47"/>
        <w:ind w:left="3" w:right="3" w:firstLine="640"/>
      </w:pPr>
      <w:r>
        <w:t>效益指标总分30分，合计得分22分。</w:t>
      </w:r>
    </w:p>
    <w:p>
      <w:pPr>
        <w:pStyle w:val="28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满意度指标完成情况分析</w:t>
      </w:r>
    </w:p>
    <w:p>
      <w:pPr>
        <w:pStyle w:val="47"/>
        <w:ind w:left="3" w:right="3" w:firstLine="640"/>
      </w:pPr>
      <w:r>
        <w:t>满意度指标，依据项目实际受益对象情况，设定指标受益脱贫人口满意度</w:t>
      </w:r>
      <w:r>
        <w:rPr>
          <w:rFonts w:hint="eastAsia"/>
        </w:rPr>
        <w:t>大于等于</w:t>
      </w:r>
      <w:r>
        <w:t>95%</w:t>
      </w:r>
      <w:r>
        <w:rPr>
          <w:rFonts w:hint="eastAsia"/>
        </w:rPr>
        <w:t>，</w:t>
      </w:r>
      <w:r>
        <w:t>依据《项目满意度调查问卷》，反映出受益脱贫人口满意度达到95%。所设分值为10分，实际得分为10分。</w:t>
      </w:r>
    </w:p>
    <w:p>
      <w:pPr>
        <w:pStyle w:val="47"/>
        <w:ind w:left="3" w:right="3" w:firstLine="640"/>
      </w:pPr>
      <w:r>
        <w:t>满意度指标总分10分，合计得分10分。</w:t>
      </w:r>
    </w:p>
    <w:p>
      <w:pPr>
        <w:pStyle w:val="24"/>
        <w:numPr>
          <w:ilvl w:val="1"/>
          <w:numId w:val="2"/>
        </w:numPr>
        <w:ind w:left="3" w:leftChars="1" w:firstLine="643"/>
      </w:pPr>
      <w:r>
        <w:rPr>
          <w:rFonts w:hint="eastAsia"/>
        </w:rPr>
        <w:t>偏离绩效目标的原因和下一步改进措施</w:t>
      </w:r>
    </w:p>
    <w:p>
      <w:pPr>
        <w:pStyle w:val="47"/>
        <w:ind w:left="3" w:right="3" w:firstLine="640"/>
      </w:pPr>
      <w:r>
        <w:t>本项目未完成三级指标</w:t>
      </w:r>
      <w:r>
        <w:rPr>
          <w:rFonts w:hint="eastAsia"/>
        </w:rPr>
        <w:t>2</w:t>
      </w:r>
      <w:r>
        <w:t>个，项目绩效指标总体完成率为</w:t>
      </w:r>
      <w:r>
        <w:rPr>
          <w:rFonts w:hint="eastAsia"/>
          <w:lang w:val="en-US" w:eastAsia="zh-CN"/>
        </w:rPr>
        <w:t>93.78</w:t>
      </w:r>
      <w:r>
        <w:t>%，偏差率为</w:t>
      </w:r>
      <w:r>
        <w:rPr>
          <w:rFonts w:hint="eastAsia"/>
          <w:lang w:val="en-US" w:eastAsia="zh-CN"/>
        </w:rPr>
        <w:t>6.04</w:t>
      </w:r>
      <w:r>
        <w:t>%。</w:t>
      </w:r>
    </w:p>
    <w:p>
      <w:pPr>
        <w:pStyle w:val="26"/>
        <w:numPr>
          <w:ilvl w:val="2"/>
          <w:numId w:val="3"/>
        </w:numPr>
        <w:spacing w:before="120"/>
        <w:ind w:left="3" w:right="3" w:firstLine="643"/>
      </w:pPr>
      <w:r>
        <w:rPr>
          <w:rFonts w:hint="eastAsia"/>
        </w:rPr>
        <w:t>偏离绩效目标的原因</w:t>
      </w:r>
    </w:p>
    <w:p>
      <w:pPr>
        <w:pStyle w:val="47"/>
        <w:numPr>
          <w:ilvl w:val="0"/>
          <w:numId w:val="4"/>
        </w:numPr>
        <w:ind w:leftChars="0" w:right="3" w:firstLineChars="0"/>
        <w:rPr>
          <w:rFonts w:hint="eastAsia"/>
        </w:rPr>
      </w:pPr>
      <w:r>
        <w:t>“</w:t>
      </w:r>
      <w:r>
        <w:rPr>
          <w:rFonts w:hint="eastAsia"/>
        </w:rPr>
        <w:t>建设温室大棚数量（座）</w:t>
      </w:r>
      <w:r>
        <w:t>”年度指标设置为</w:t>
      </w:r>
      <w:r>
        <w:rPr>
          <w:rFonts w:hint="eastAsia"/>
        </w:rPr>
        <w:t>：大于等于870座</w:t>
      </w:r>
      <w:r>
        <w:t>，全年实际完成值：</w:t>
      </w:r>
      <w:r>
        <w:rPr>
          <w:rFonts w:hint="eastAsia"/>
        </w:rPr>
        <w:t>820座</w:t>
      </w:r>
      <w:r>
        <w:t>，指标完成率为</w:t>
      </w:r>
      <w:r>
        <w:rPr>
          <w:rFonts w:hint="eastAsia"/>
        </w:rPr>
        <w:t>94.25</w:t>
      </w:r>
      <w:r>
        <w:t>%。偏差原因是</w:t>
      </w:r>
      <w:r>
        <w:rPr>
          <w:rFonts w:hint="eastAsia"/>
        </w:rPr>
        <w:t>因规划中有100米和50米两种长度的温室，批复时为保证每座棚投资一样，将长100米温室折合成两座50米进行了批复。导致大棚建设面积不变，但是实际数量减少了50个，实际50米和100米共820个棚，与批复中的870个50米棚产生了偏差。</w:t>
      </w:r>
    </w:p>
    <w:p>
      <w:pPr>
        <w:pStyle w:val="47"/>
        <w:numPr>
          <w:ilvl w:val="0"/>
          <w:numId w:val="4"/>
        </w:numPr>
        <w:ind w:left="3" w:right="3" w:firstLine="640"/>
      </w:pPr>
      <w:r>
        <w:t>“</w:t>
      </w:r>
      <w:r>
        <w:rPr>
          <w:rFonts w:hint="eastAsia"/>
        </w:rPr>
        <w:t>带动增加脱贫人口全年总收入（万元）</w:t>
      </w:r>
      <w:r>
        <w:t>”年度指标设置为</w:t>
      </w:r>
      <w:r>
        <w:rPr>
          <w:rFonts w:hint="eastAsia"/>
        </w:rPr>
        <w:t>：大于等于315万元</w:t>
      </w:r>
      <w:r>
        <w:t>，全年实际完成值：</w:t>
      </w:r>
      <w:r>
        <w:rPr>
          <w:rFonts w:hint="eastAsia"/>
        </w:rPr>
        <w:t>0万元</w:t>
      </w:r>
      <w:r>
        <w:t>，指标完成率为0%。偏差原因是</w:t>
      </w:r>
      <w:r>
        <w:rPr>
          <w:rFonts w:hint="eastAsia"/>
        </w:rPr>
        <w:t>受疫情影响，大棚虽已建设完成，但未全部投入使用，经济效益指标未完成。</w:t>
      </w:r>
    </w:p>
    <w:p>
      <w:pPr>
        <w:pStyle w:val="26"/>
        <w:numPr>
          <w:ilvl w:val="2"/>
          <w:numId w:val="3"/>
        </w:numPr>
        <w:spacing w:before="120"/>
        <w:ind w:left="3" w:right="3" w:firstLine="643"/>
      </w:pPr>
      <w:r>
        <w:rPr>
          <w:rFonts w:hint="eastAsia"/>
        </w:rPr>
        <w:t>下一步改进措施</w:t>
      </w:r>
    </w:p>
    <w:p>
      <w:pPr>
        <w:pStyle w:val="47"/>
        <w:ind w:left="3" w:right="3" w:firstLine="640"/>
      </w:pPr>
      <w:r>
        <w:rPr>
          <w:rFonts w:hint="eastAsia"/>
        </w:rPr>
        <w:t>（1）</w:t>
      </w:r>
      <w:r>
        <w:t>针对未达成的</w:t>
      </w:r>
      <w:r>
        <w:rPr>
          <w:rFonts w:hint="eastAsia"/>
        </w:rPr>
        <w:t>数量指标</w:t>
      </w:r>
      <w:r>
        <w:t>，改进措施是</w:t>
      </w:r>
      <w:r>
        <w:rPr>
          <w:rFonts w:hint="eastAsia"/>
        </w:rPr>
        <w:t>加强项目前期规划，精准测算大棚建设标准，并按标准进行实施。</w:t>
      </w:r>
    </w:p>
    <w:p>
      <w:pPr>
        <w:pStyle w:val="47"/>
        <w:ind w:left="3" w:right="3" w:firstLine="640"/>
      </w:pPr>
      <w:r>
        <w:rPr>
          <w:rFonts w:hint="eastAsia"/>
        </w:rPr>
        <w:t>（2）</w:t>
      </w:r>
      <w:r>
        <w:t>针对未达成的</w:t>
      </w:r>
      <w:r>
        <w:rPr>
          <w:rFonts w:hint="eastAsia"/>
        </w:rPr>
        <w:t>经济效益指标</w:t>
      </w:r>
      <w:r>
        <w:t>，改进措施是</w:t>
      </w:r>
      <w:r>
        <w:rPr>
          <w:rFonts w:hint="eastAsia"/>
        </w:rPr>
        <w:t>后期将加强项目管理，积极进行技术指导，提高大棚使用率，以保证项目达到预期收益</w:t>
      </w:r>
      <w:r>
        <w:t>。</w:t>
      </w:r>
    </w:p>
    <w:p>
      <w:pPr>
        <w:pStyle w:val="24"/>
        <w:numPr>
          <w:ilvl w:val="1"/>
          <w:numId w:val="2"/>
        </w:numPr>
        <w:ind w:left="3" w:leftChars="1" w:firstLine="643"/>
      </w:pPr>
      <w:r>
        <w:rPr>
          <w:rFonts w:hint="eastAsia"/>
        </w:rPr>
        <w:t>绩效自评结果拟应用和公开情况</w:t>
      </w:r>
    </w:p>
    <w:p>
      <w:pPr>
        <w:pStyle w:val="47"/>
        <w:ind w:left="3" w:right="3" w:firstLine="640"/>
      </w:pPr>
      <w:r>
        <w:t>项目组通过数据采集、问卷调查及访谈等方式，按照项目组论证通过的自评评分标准，对莎车县设施农业建设项目整体进行客观、科学、合理评价。经综合评价，项目预算执行率</w:t>
      </w:r>
      <w:r>
        <w:rPr>
          <w:rFonts w:hint="eastAsia"/>
        </w:rPr>
        <w:t>99.82</w:t>
      </w:r>
      <w:r>
        <w:t>%，项目绩效指标总体完成率为</w:t>
      </w:r>
      <w:r>
        <w:rPr>
          <w:rFonts w:hint="eastAsia"/>
          <w:lang w:val="en-US" w:eastAsia="zh-CN"/>
        </w:rPr>
        <w:t>93.78</w:t>
      </w:r>
      <w:r>
        <w:t>%，项目最终得分为：</w:t>
      </w:r>
      <w:r>
        <w:rPr>
          <w:rFonts w:hint="eastAsia"/>
        </w:rPr>
        <w:t>91.75</w:t>
      </w:r>
      <w:bookmarkStart w:id="0" w:name="_GoBack"/>
      <w:bookmarkEnd w:id="0"/>
      <w:r>
        <w:t>分，评价等级为优。</w:t>
      </w:r>
    </w:p>
    <w:p>
      <w:pPr>
        <w:pStyle w:val="26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绩效自评结果拟应用情况</w:t>
      </w:r>
    </w:p>
    <w:p>
      <w:pPr>
        <w:pStyle w:val="47"/>
        <w:ind w:left="3" w:right="3" w:firstLine="640"/>
      </w:pPr>
      <w:r>
        <w:t>本项目在实施过程中，严格按照关于印发《中央财政衔接推进乡村振兴补助资金管理办法》的通知（财农〔2022〕19号）及实施方案进行实施。本项目绩效自评结果将作为决策和分配财政资金的重要参考依据。对绩效自评发现的问题认真整改，总结经验、改进管理，不断提高项目实施水平。</w:t>
      </w:r>
    </w:p>
    <w:p>
      <w:pPr>
        <w:pStyle w:val="26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项目绩效公告公示情况</w:t>
      </w:r>
    </w:p>
    <w:p>
      <w:pPr>
        <w:pStyle w:val="47"/>
        <w:ind w:left="3" w:right="3" w:firstLine="640"/>
      </w:pPr>
      <w:r>
        <w:t>按照《国务院办公厅关于印发2017年政务公开工作要点的通知》（国办发〔2017〕24号）、《新疆维吾尔自治区财政衔接推进乡村振兴补助资金管理办法》（新财规〔2021〕11号）文件要求，项目相关信息通过莎车县人民政府网（http://shache.xinjiang.gov.cn/）进行公示公开，接受社会监督。</w:t>
      </w:r>
    </w:p>
    <w:sectPr>
      <w:pgSz w:w="11906" w:h="16838"/>
      <w:pgMar w:top="1985" w:right="1134" w:bottom="1134" w:left="1701" w:header="737" w:footer="73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C244B"/>
    <w:multiLevelType w:val="singleLevel"/>
    <w:tmpl w:val="AC3C244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CDD0DAD"/>
    <w:multiLevelType w:val="multilevel"/>
    <w:tmpl w:val="7CDD0DAD"/>
    <w:lvl w:ilvl="0" w:tentative="0">
      <w:start w:val="1"/>
      <w:numFmt w:val="decimal"/>
      <w:suff w:val="nothing"/>
      <w:lvlText w:val=""/>
      <w:lvlJc w:val="left"/>
      <w:pPr>
        <w:ind w:left="0" w:firstLine="0"/>
      </w:pPr>
    </w:lvl>
    <w:lvl w:ilvl="1" w:tentative="0">
      <w:start w:val="1"/>
      <w:numFmt w:val="chineseCountingThousand"/>
      <w:pStyle w:val="24"/>
      <w:suff w:val="nothing"/>
      <w:lvlText w:val="%2、"/>
      <w:lvlJc w:val="left"/>
      <w:pPr>
        <w:ind w:left="0" w:firstLine="0"/>
      </w:p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 w:tentative="0">
      <w:start w:val="1"/>
      <w:numFmt w:val="decimal"/>
      <w:suff w:val="nothing"/>
      <w:lvlText w:val="%4．"/>
      <w:lvlJc w:val="left"/>
      <w:pPr>
        <w:ind w:left="0" w:firstLine="0"/>
      </w:p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</w:lvl>
    <w:lvl w:ilvl="5" w:tentative="0">
      <w:start w:val="1"/>
      <w:numFmt w:val="decimal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</w:compat>
  <w:docVars>
    <w:docVar w:name="commondata" w:val="eyJoZGlkIjoiZWE4MDdjNTA2NzgxNmUyMjdmNTVjNWE3NzZiNzIzNzQifQ=="/>
  </w:docVars>
  <w:rsids>
    <w:rsidRoot w:val="00DC64BF"/>
    <w:rsid w:val="00001D1B"/>
    <w:rsid w:val="000154F4"/>
    <w:rsid w:val="00053236"/>
    <w:rsid w:val="0006645C"/>
    <w:rsid w:val="000B6AF3"/>
    <w:rsid w:val="000E384B"/>
    <w:rsid w:val="000F28C2"/>
    <w:rsid w:val="00103812"/>
    <w:rsid w:val="0010538D"/>
    <w:rsid w:val="00123D21"/>
    <w:rsid w:val="001A73DF"/>
    <w:rsid w:val="00264E34"/>
    <w:rsid w:val="002C49BF"/>
    <w:rsid w:val="003226A2"/>
    <w:rsid w:val="00380231"/>
    <w:rsid w:val="003C2A1C"/>
    <w:rsid w:val="004339ED"/>
    <w:rsid w:val="00470706"/>
    <w:rsid w:val="00487922"/>
    <w:rsid w:val="004E48F3"/>
    <w:rsid w:val="00554DBF"/>
    <w:rsid w:val="0057737E"/>
    <w:rsid w:val="005B05D2"/>
    <w:rsid w:val="005F0A24"/>
    <w:rsid w:val="005F4510"/>
    <w:rsid w:val="00612578"/>
    <w:rsid w:val="006212C7"/>
    <w:rsid w:val="006D0106"/>
    <w:rsid w:val="006D3D38"/>
    <w:rsid w:val="007206EB"/>
    <w:rsid w:val="00732CFA"/>
    <w:rsid w:val="0074481B"/>
    <w:rsid w:val="007B620D"/>
    <w:rsid w:val="007D3DE8"/>
    <w:rsid w:val="008006A5"/>
    <w:rsid w:val="008B2D8E"/>
    <w:rsid w:val="00987CEE"/>
    <w:rsid w:val="009B25DE"/>
    <w:rsid w:val="009D4A2B"/>
    <w:rsid w:val="00A02680"/>
    <w:rsid w:val="00AF5E71"/>
    <w:rsid w:val="00B61C0F"/>
    <w:rsid w:val="00B62B83"/>
    <w:rsid w:val="00B75C14"/>
    <w:rsid w:val="00B7604C"/>
    <w:rsid w:val="00B76F85"/>
    <w:rsid w:val="00BB7713"/>
    <w:rsid w:val="00C2492B"/>
    <w:rsid w:val="00C378D4"/>
    <w:rsid w:val="00C85848"/>
    <w:rsid w:val="00CA0E79"/>
    <w:rsid w:val="00CE3764"/>
    <w:rsid w:val="00D01AD9"/>
    <w:rsid w:val="00DC64BF"/>
    <w:rsid w:val="00E83149"/>
    <w:rsid w:val="00EF3606"/>
    <w:rsid w:val="00F673FA"/>
    <w:rsid w:val="00F8126F"/>
    <w:rsid w:val="08FF2B42"/>
    <w:rsid w:val="19E868E3"/>
    <w:rsid w:val="274D2EE2"/>
    <w:rsid w:val="2DFA197E"/>
    <w:rsid w:val="4B0D0BDB"/>
    <w:rsid w:val="4FAE79CB"/>
    <w:rsid w:val="501B72A6"/>
    <w:rsid w:val="547C2479"/>
    <w:rsid w:val="54AD6A7C"/>
    <w:rsid w:val="54F40207"/>
    <w:rsid w:val="5828572B"/>
    <w:rsid w:val="6086633E"/>
    <w:rsid w:val="7C86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qFormat/>
    <w:uiPriority w:val="9"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5">
    <w:name w:val="heading 4"/>
    <w:basedOn w:val="1"/>
    <w:next w:val="1"/>
    <w:link w:val="19"/>
    <w:qFormat/>
    <w:uiPriority w:val="9"/>
    <w:pPr>
      <w:keepNext/>
      <w:keepLines/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paragraph" w:styleId="6">
    <w:name w:val="heading 5"/>
    <w:basedOn w:val="1"/>
    <w:next w:val="1"/>
    <w:link w:val="20"/>
    <w:qFormat/>
    <w:uiPriority w:val="9"/>
    <w:pPr>
      <w:keepNext/>
      <w:keepLines/>
      <w:spacing w:before="280" w:after="290" w:line="374" w:lineRule="auto"/>
      <w:outlineLvl w:val="4"/>
    </w:pPr>
    <w:rPr>
      <w:rFonts w:cs="宋体"/>
      <w:b/>
      <w:bCs/>
      <w:szCs w:val="28"/>
    </w:rPr>
  </w:style>
  <w:style w:type="paragraph" w:styleId="7">
    <w:name w:val="heading 6"/>
    <w:basedOn w:val="1"/>
    <w:next w:val="1"/>
    <w:link w:val="31"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57"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58"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59"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标题 1 字符"/>
    <w:basedOn w:val="15"/>
    <w:link w:val="2"/>
    <w:qFormat/>
    <w:locked/>
    <w:uiPriority w:val="9"/>
    <w:rPr>
      <w:b/>
      <w:bCs/>
      <w:kern w:val="44"/>
      <w:sz w:val="44"/>
      <w:szCs w:val="44"/>
    </w:rPr>
  </w:style>
  <w:style w:type="character" w:customStyle="1" w:styleId="17">
    <w:name w:val="标题 2 字符"/>
    <w:basedOn w:val="15"/>
    <w:link w:val="3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字符"/>
    <w:basedOn w:val="15"/>
    <w:link w:val="4"/>
    <w:semiHidden/>
    <w:qFormat/>
    <w:locked/>
    <w:uiPriority w:val="9"/>
    <w:rPr>
      <w:b/>
      <w:bCs/>
      <w:sz w:val="32"/>
      <w:szCs w:val="32"/>
    </w:rPr>
  </w:style>
  <w:style w:type="character" w:customStyle="1" w:styleId="19">
    <w:name w:val="标题 4 字符"/>
    <w:basedOn w:val="15"/>
    <w:link w:val="5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字符"/>
    <w:basedOn w:val="15"/>
    <w:link w:val="6"/>
    <w:semiHidden/>
    <w:qFormat/>
    <w:locked/>
    <w:uiPriority w:val="9"/>
    <w:rPr>
      <w:b/>
      <w:bCs/>
      <w:sz w:val="28"/>
      <w:szCs w:val="28"/>
    </w:rPr>
  </w:style>
  <w:style w:type="character" w:customStyle="1" w:styleId="21">
    <w:name w:val="FZ标题1 字符"/>
    <w:basedOn w:val="15"/>
    <w:link w:val="22"/>
    <w:qFormat/>
    <w:locked/>
    <w:uiPriority w:val="0"/>
    <w:rPr>
      <w:rFonts w:hint="eastAsia" w:ascii="宋体" w:hAnsi="宋体" w:eastAsia="宋体"/>
      <w:b/>
      <w:color w:val="000000"/>
      <w:sz w:val="32"/>
    </w:rPr>
  </w:style>
  <w:style w:type="paragraph" w:customStyle="1" w:styleId="22">
    <w:name w:val="FZ标题1"/>
    <w:basedOn w:val="2"/>
    <w:link w:val="21"/>
    <w:qFormat/>
    <w:uiPriority w:val="0"/>
    <w:pPr>
      <w:keepNext w:val="0"/>
      <w:keepLines w:val="0"/>
      <w:snapToGrid w:val="0"/>
      <w:spacing w:before="0" w:after="0" w:line="360" w:lineRule="auto"/>
      <w:ind w:left="1" w:leftChars="1" w:right="1" w:rightChars="1" w:firstLine="1" w:firstLineChars="1"/>
      <w:jc w:val="center"/>
    </w:pPr>
    <w:rPr>
      <w:rFonts w:ascii="宋体" w:hAnsi="宋体" w:eastAsia="宋体" w:cstheme="minorBidi"/>
      <w:bCs w:val="0"/>
      <w:color w:val="000000"/>
      <w:kern w:val="2"/>
      <w:sz w:val="32"/>
      <w:szCs w:val="22"/>
    </w:rPr>
  </w:style>
  <w:style w:type="character" w:customStyle="1" w:styleId="23">
    <w:name w:val="FZ标题2 字符"/>
    <w:basedOn w:val="15"/>
    <w:link w:val="24"/>
    <w:qFormat/>
    <w:locked/>
    <w:uiPriority w:val="0"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24">
    <w:name w:val="FZ标题2"/>
    <w:basedOn w:val="3"/>
    <w:link w:val="23"/>
    <w:qFormat/>
    <w:uiPriority w:val="0"/>
    <w:pPr>
      <w:keepNext w:val="0"/>
      <w:keepLines w:val="0"/>
      <w:numPr>
        <w:ilvl w:val="1"/>
        <w:numId w:val="1"/>
      </w:numPr>
      <w:snapToGrid w:val="0"/>
      <w:spacing w:before="120" w:beforeLines="50" w:after="0" w:line="360" w:lineRule="auto"/>
      <w:ind w:right="3" w:rightChars="1" w:firstLine="643" w:firstLineChars="200"/>
      <w:jc w:val="left"/>
    </w:pPr>
    <w:rPr>
      <w:rFonts w:ascii="宋体" w:hAnsi="宋体" w:eastAsia="方正黑体_GBK" w:cstheme="minorBidi"/>
      <w:color w:val="000000"/>
      <w:szCs w:val="44"/>
    </w:rPr>
  </w:style>
  <w:style w:type="character" w:customStyle="1" w:styleId="25">
    <w:name w:val="FZ标题3 字符"/>
    <w:basedOn w:val="15"/>
    <w:link w:val="26"/>
    <w:qFormat/>
    <w:locked/>
    <w:uiPriority w:val="0"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26">
    <w:name w:val="FZ标题3"/>
    <w:basedOn w:val="4"/>
    <w:link w:val="25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楷体_GBK" w:cstheme="majorBidi"/>
      <w:color w:val="000000"/>
    </w:rPr>
  </w:style>
  <w:style w:type="character" w:customStyle="1" w:styleId="27">
    <w:name w:val="FZ标题4 字符"/>
    <w:basedOn w:val="15"/>
    <w:link w:val="28"/>
    <w:qFormat/>
    <w:locked/>
    <w:uiPriority w:val="0"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28">
    <w:name w:val="FZ标题4"/>
    <w:basedOn w:val="5"/>
    <w:link w:val="27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仿宋_GBK" w:cstheme="minorBidi"/>
      <w:color w:val="000000"/>
      <w:sz w:val="32"/>
      <w:szCs w:val="21"/>
    </w:rPr>
  </w:style>
  <w:style w:type="character" w:customStyle="1" w:styleId="29">
    <w:name w:val="FZ标题5 字符"/>
    <w:basedOn w:val="15"/>
    <w:link w:val="30"/>
    <w:qFormat/>
    <w:locked/>
    <w:uiPriority w:val="0"/>
    <w:rPr>
      <w:rFonts w:hint="eastAsia" w:ascii="宋体" w:hAnsi="宋体" w:eastAsia="宋体" w:cstheme="majorBidi"/>
      <w:bCs/>
      <w:color w:val="000000"/>
      <w:szCs w:val="28"/>
    </w:rPr>
  </w:style>
  <w:style w:type="paragraph" w:customStyle="1" w:styleId="30">
    <w:name w:val="FZ标题5"/>
    <w:basedOn w:val="6"/>
    <w:link w:val="29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ajorBidi"/>
      <w:b w:val="0"/>
      <w:color w:val="000000"/>
      <w:sz w:val="21"/>
    </w:rPr>
  </w:style>
  <w:style w:type="character" w:customStyle="1" w:styleId="31">
    <w:name w:val="标题 6 字符"/>
    <w:basedOn w:val="15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2">
    <w:name w:val="FZ标题6 字符"/>
    <w:basedOn w:val="15"/>
    <w:link w:val="33"/>
    <w:qFormat/>
    <w:locked/>
    <w:uiPriority w:val="0"/>
    <w:rPr>
      <w:rFonts w:hint="eastAsia" w:ascii="宋体" w:hAnsi="宋体" w:eastAsia="宋体"/>
      <w:bCs/>
      <w:color w:val="000000"/>
      <w:szCs w:val="28"/>
    </w:rPr>
  </w:style>
  <w:style w:type="paragraph" w:customStyle="1" w:styleId="33">
    <w:name w:val="FZ标题6"/>
    <w:basedOn w:val="7"/>
    <w:link w:val="32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inorBidi"/>
      <w:b w:val="0"/>
      <w:color w:val="000000"/>
      <w:sz w:val="21"/>
      <w:szCs w:val="28"/>
    </w:rPr>
  </w:style>
  <w:style w:type="character" w:customStyle="1" w:styleId="34">
    <w:name w:val="FZ表格标题行首列 字符"/>
    <w:basedOn w:val="15"/>
    <w:link w:val="3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5">
    <w:name w:val="FZ表格标题行首列"/>
    <w:basedOn w:val="1"/>
    <w:link w:val="34"/>
    <w:qFormat/>
    <w:uiPriority w:val="0"/>
    <w:pPr>
      <w:snapToGrid w:val="0"/>
      <w:spacing w:before="10" w:after="10"/>
      <w:ind w:left="1" w:leftChars="1" w:right="1" w:rightChars="1" w:firstLine="74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36">
    <w:name w:val="FZ表格标题行 字符"/>
    <w:basedOn w:val="15"/>
    <w:link w:val="37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7">
    <w:name w:val="FZ表格标题行"/>
    <w:basedOn w:val="1"/>
    <w:link w:val="36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38">
    <w:name w:val="FZ表格正文行首列 字符"/>
    <w:basedOn w:val="15"/>
    <w:link w:val="39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9">
    <w:name w:val="FZ表格正文行首列"/>
    <w:basedOn w:val="1"/>
    <w:link w:val="38"/>
    <w:qFormat/>
    <w:uiPriority w:val="0"/>
    <w:pPr>
      <w:snapToGrid w:val="0"/>
      <w:spacing w:before="10" w:after="10"/>
      <w:ind w:left="1" w:leftChars="1" w:right="1" w:rightChars="1" w:firstLine="50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40">
    <w:name w:val="FZ表格正文行 字符"/>
    <w:basedOn w:val="15"/>
    <w:link w:val="41"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1">
    <w:name w:val="FZ表格正文行"/>
    <w:basedOn w:val="1"/>
    <w:link w:val="40"/>
    <w:qFormat/>
    <w:uiPriority w:val="0"/>
    <w:pPr>
      <w:snapToGrid w:val="0"/>
      <w:spacing w:before="10" w:after="10"/>
      <w:ind w:left="1" w:leftChars="1" w:right="1" w:rightChars="50" w:firstLine="74" w:firstLineChars="50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2">
    <w:name w:val="FZ表格合计行首列 字符"/>
    <w:basedOn w:val="15"/>
    <w:link w:val="4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3">
    <w:name w:val="FZ表格合计行首列"/>
    <w:basedOn w:val="1"/>
    <w:link w:val="42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44">
    <w:name w:val="FZ表格合计行 字符"/>
    <w:basedOn w:val="15"/>
    <w:link w:val="4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5">
    <w:name w:val="FZ表格合计行"/>
    <w:basedOn w:val="1"/>
    <w:link w:val="44"/>
    <w:qFormat/>
    <w:uiPriority w:val="0"/>
    <w:pPr>
      <w:snapToGrid w:val="0"/>
      <w:spacing w:before="10" w:after="10"/>
      <w:ind w:left="1" w:leftChars="1" w:right="1" w:rightChars="1" w:firstLine="74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6">
    <w:name w:val="FZ正文 字符"/>
    <w:basedOn w:val="15"/>
    <w:link w:val="47"/>
    <w:locked/>
    <w:uiPriority w:val="0"/>
    <w:rPr>
      <w:rFonts w:ascii="Times New Roman" w:hAnsi="Times New Roman" w:eastAsia="方正仿宋_GBK" w:cs="Times New Roman"/>
      <w:color w:val="000000"/>
      <w:kern w:val="2"/>
      <w:sz w:val="32"/>
      <w:szCs w:val="22"/>
    </w:rPr>
  </w:style>
  <w:style w:type="paragraph" w:customStyle="1" w:styleId="47">
    <w:name w:val="FZ正文"/>
    <w:basedOn w:val="1"/>
    <w:link w:val="46"/>
    <w:qFormat/>
    <w:uiPriority w:val="0"/>
    <w:pPr>
      <w:snapToGrid w:val="0"/>
      <w:spacing w:line="360" w:lineRule="auto"/>
      <w:ind w:left="1" w:leftChars="1" w:right="1" w:rightChars="1" w:firstLine="200" w:firstLineChars="200"/>
    </w:pPr>
    <w:rPr>
      <w:rFonts w:ascii="Times New Roman" w:hAnsi="Times New Roman" w:eastAsia="方正仿宋_GBK" w:cs="Times New Roman"/>
      <w:color w:val="000000"/>
      <w:sz w:val="32"/>
    </w:rPr>
  </w:style>
  <w:style w:type="character" w:customStyle="1" w:styleId="48">
    <w:name w:val="FZ副标题 字符"/>
    <w:basedOn w:val="15"/>
    <w:link w:val="49"/>
    <w:locked/>
    <w:uiPriority w:val="0"/>
    <w:rPr>
      <w:rFonts w:hint="eastAsia" w:ascii="宋体" w:hAnsi="宋体" w:eastAsia="宋体"/>
      <w:color w:val="000000"/>
    </w:rPr>
  </w:style>
  <w:style w:type="paragraph" w:customStyle="1" w:styleId="49">
    <w:name w:val="FZ副标题"/>
    <w:basedOn w:val="1"/>
    <w:link w:val="48"/>
    <w:qFormat/>
    <w:uiPriority w:val="0"/>
    <w:pPr>
      <w:snapToGrid w:val="0"/>
      <w:spacing w:beforeLines="50"/>
      <w:ind w:left="1" w:leftChars="1" w:right="1" w:rightChars="1" w:firstLine="1" w:firstLineChars="1"/>
      <w:jc w:val="center"/>
    </w:pPr>
    <w:rPr>
      <w:rFonts w:ascii="宋体" w:hAnsi="宋体" w:eastAsia="宋体"/>
      <w:color w:val="000000"/>
    </w:rPr>
  </w:style>
  <w:style w:type="character" w:customStyle="1" w:styleId="50">
    <w:name w:val="FZ落款 字符"/>
    <w:basedOn w:val="15"/>
    <w:link w:val="51"/>
    <w:locked/>
    <w:uiPriority w:val="0"/>
    <w:rPr>
      <w:rFonts w:hint="eastAsia" w:ascii="宋体" w:hAnsi="宋体" w:eastAsia="宋体"/>
      <w:color w:val="000000"/>
    </w:rPr>
  </w:style>
  <w:style w:type="paragraph" w:customStyle="1" w:styleId="51">
    <w:name w:val="FZ落款"/>
    <w:basedOn w:val="1"/>
    <w:link w:val="50"/>
    <w:qFormat/>
    <w:uiPriority w:val="0"/>
    <w:pPr>
      <w:snapToGrid w:val="0"/>
      <w:spacing w:beforeLines="50" w:line="360" w:lineRule="auto"/>
      <w:ind w:left="1" w:leftChars="1" w:right="1" w:rightChars="1" w:firstLine="1500" w:firstLineChars="1500"/>
      <w:jc w:val="center"/>
    </w:pPr>
    <w:rPr>
      <w:rFonts w:ascii="宋体" w:hAnsi="宋体" w:eastAsia="宋体"/>
      <w:color w:val="000000"/>
    </w:rPr>
  </w:style>
  <w:style w:type="character" w:customStyle="1" w:styleId="52">
    <w:name w:val="FZ注释 字符"/>
    <w:basedOn w:val="15"/>
    <w:link w:val="5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3">
    <w:name w:val="FZ注释"/>
    <w:basedOn w:val="1"/>
    <w:link w:val="52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character" w:customStyle="1" w:styleId="54">
    <w:name w:val="FZ小标题 字符"/>
    <w:basedOn w:val="15"/>
    <w:link w:val="5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5">
    <w:name w:val="FZ小标题"/>
    <w:basedOn w:val="1"/>
    <w:link w:val="54"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paragraph" w:customStyle="1" w:styleId="56">
    <w:name w:val="tbtd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character" w:customStyle="1" w:styleId="57">
    <w:name w:val="标题 7 字符"/>
    <w:basedOn w:val="15"/>
    <w:link w:val="8"/>
    <w:semiHidden/>
    <w:uiPriority w:val="9"/>
    <w:rPr>
      <w:rFonts w:asciiTheme="minorHAnsi" w:hAnsiTheme="minorHAnsi" w:eastAsiaTheme="minorEastAsia"/>
      <w:b/>
      <w:bCs/>
      <w:kern w:val="2"/>
      <w:sz w:val="24"/>
      <w:szCs w:val="24"/>
    </w:rPr>
  </w:style>
  <w:style w:type="character" w:customStyle="1" w:styleId="58">
    <w:name w:val="标题 8 字符"/>
    <w:basedOn w:val="15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59">
    <w:name w:val="标题 9 字符"/>
    <w:basedOn w:val="15"/>
    <w:link w:val="10"/>
    <w:semiHidden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0">
    <w:name w:val="页眉 字符"/>
    <w:basedOn w:val="15"/>
    <w:link w:val="12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1">
    <w:name w:val="页脚 字符"/>
    <w:basedOn w:val="15"/>
    <w:link w:val="11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paragraph" w:styleId="6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5082</Words>
  <Characters>5651</Characters>
  <Lines>41</Lines>
  <Paragraphs>11</Paragraphs>
  <TotalTime>4</TotalTime>
  <ScaleCrop>false</ScaleCrop>
  <LinksUpToDate>false</LinksUpToDate>
  <CharactersWithSpaces>5656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2022-03-20T17:26:00Z</dcterms:created>
  <dc:creator>Xueyang</dc:creator>
  <cp:lastModifiedBy>姗姗</cp:lastModifiedBy>
  <dcterms:modified xsi:type="dcterms:W3CDTF">2023-05-15T09:16:50Z</dcterms:modified>
  <dc:title>D:\桌面\318张\4.庭院蔬菜种植项目自评报告.xlsx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DD8F576D6C8948EA9DE9E79142F75CE7</vt:lpwstr>
  </property>
</Properties>
</file>