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2022年就业项目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莎车县人力资源和社会保障局（本级）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新疆维吾尔自治区人力资源和社会保障厅</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赵建忠</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2022年就业补助项目是依据《新疆维吾尔自治区就业资金管理暂行办法》（新财社〔2018〕241号）政策的要求，根据本县就业情况，结合本地区的发展需求，经过调查了解、可研分析，申请实施的。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根据《新疆维吾尔自治区就业资金管理暂行办法》（新财社〔2018〕241号）文件要求，经单位集体研究决定实施2022年就业补助项目，并制定了2022年就业补助项目实施方案。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是：主要用于发放公益性岗位补贴4159人、社会保险补贴4118人、见习补贴38人、就业援助金补贴69人等。促进不同群体和地区间公平就业，引导实现多形式就业，大力提升“五类人员”就业再就业能力，动态消除零就业家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项目计划的投资金额及资金来源是：5492万元，资金来源中央和自治区就业补助资金。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项目实施主体为莎车县人力资源和社会保障局，为科级，主要职责是：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（1）贯彻执行国家、自治区、地区人力资源和社会保障事业发展规划、政策；落实相关政策和措施并组织实施和督促落实。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（2）拟订并组织实施本县人力资源市场发展规划和人力资源流动办法措施，建立全县统一规范的人力资源市场，促进人力资源合理流动、有效配置。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负责促进就业工作。贯彻落实城乡就业发展规划和政策，完善公共就业服务体系；贯彻落实中央、自治区、地区就业促进计划，组织落实就业援助制度；落实职业资格制度相关政策，统筹建立面向城乡劳动者的就业培训制度;贯彻落实高校毕业生就业政策和高技能人オ、农村实用人才培养和激励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统筹建立覆盖城乡的社会保障体系;贯彻落实城乡社会保险及其补充保险政策和标准;贯彻落实机关企事业单位基本养老保险政策;会同有关部门做好社会保险及其补充保险基金管理和监督工作以及社会保险基金预决算工作;贯彻落实自治区社会保障基金投资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（5）负责就业、失业、社会保险基金预测预警和信息引导;贯彻落实应急预案，实施预防、调解和控制，保持就业形势稳定和社会保险基金总体收支平衡。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配合上级人社部门做好企事业单位人员工资收入分配制度改草实施意见工作，促进建立企事业单位人员工资正常增长和支付保障机制;贯彻执行好企事业单位人员福利和离退休政策;参与县级企业劳动模范评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会同有关部门指导事业单位人事制度改革，落实事业单位人员和机关工勤人员管理政策，参与人才管理工作，落实专业技术人员管理和继续教育政策;负责推进本县深化职称制度改革工作;负责全县专业技术人才选拔和培养工作，落实国(境)外专家、留学人员来莎工作或定居政策。负责全县事业单位工作人员档案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（8）会同有关部门拟定表彰奖励制度、综合管理全县表彰奖励工作，承担评比达标表彰和县级表彰工作，承办以县委、县人民政府名义开展的县级表彰奖励活动。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（9）贯彻落实农民工工作综合性政策和规划，全面贯彻落实农民工相关政策，协调解决重点难点问题，维护农民工合法权益。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认真实施劳动、人事争议调解仲裁制度;落实好劳动关系政策和劳动关系协调机制;监督落实消除非法使用童工政策和女工、未成年工的特殊劳动保护政策;组织实施劳动监察，协调劳动者维权工作，依法查处重大案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（11）积极受理人力资源和社会保障方面信访事项，落实好信访维稳工作预案;积极协调有关部门处理有关劳动、人事方面的重大信访事件或突发事件。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（12）承办县委、县人民政府交办的其他事项。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本单位现有编制数49人。实有人数64人，其中：在职44人，比上年增加5人；退休20人，比上年无变化。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2021〕86号《关于提前下达2022年中央财政就业补助资金预算的通知》、喀地财〔2021〕94号《关于提前下达2022年自治区就业补助资金预算的通知》、喀地财〔2022〕38号《2022年就业项目》文件，：2022年就业补助项目安排预算资金5,492万元，已到位资金5,492万元，截至2022年12月31日，项目实际支出5,312.4万元，资金预算执行率96.73%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（二）项目绩效目标自评内容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项目绩效总目标为发放公益性岗位补贴、社会保险补贴、见习补贴、就业援助金补贴等。促进不同群体和地区间公平就业，引导实现多形式就业，大力提升“五类人员”就业再就业能力，动态消除零就业家庭。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发放公益性岗位补贴4159人、社会保险补贴4118人、见习补贴38人、就业援助金补贴69人等。促进不同群体和地区间公平就业，引导实现多形式就业，大力提升“五类人员”就业再就业能力，动态消除零就业家庭；城镇登记失业率控制在4.5%以内；高校毕业生就业率达到88%以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赵建忠任评价组组长，职务为局长，绩效评价工作职责为审核绩效评价工作；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冯博任评价组副组长，职务为副组长，绩效评价工作职责为汇总绩效评价工作；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努尔扎代木、古再丽努尔等任评价组组员，职务为就业办干部，绩效评价工作职责为填报绩效评价表，撰写绩效评价报告。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本单位在三楼会议室，由项目负责领导赵建忠主持召开会议，就2022年就业补助项目建设内容、项目管理情况、资金使用合规性及项目产生效益进行研究评判。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经评价组通过实地调研、综合分析法、问卷调查法等方式，主要成本效益分析法对项目的决策、实施、产出、效益进行综合评价分析，最终评分95.84分。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2022年就业补助项目得分情况表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99.2%</w:t>
      </w:r>
      <w:r>
        <w:rPr>
          <w:rStyle w:val="18"/>
          <w:rFonts w:hint="eastAsia" w:ascii="仿宋" w:hAnsi="仿宋" w:eastAsia="仿宋" w:cs="仿宋"/>
          <w:b w:val="0"/>
          <w:bCs w:val="0"/>
          <w:spacing w:val="-4"/>
          <w:sz w:val="32"/>
          <w:szCs w:val="32"/>
        </w:rPr>
        <w:tab/>
        <w:t>19.84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90%</w:t>
      </w:r>
      <w:r>
        <w:rPr>
          <w:rStyle w:val="18"/>
          <w:rFonts w:hint="eastAsia" w:ascii="仿宋" w:hAnsi="仿宋" w:eastAsia="仿宋" w:cs="仿宋"/>
          <w:b w:val="0"/>
          <w:bCs w:val="0"/>
          <w:spacing w:val="-4"/>
          <w:sz w:val="32"/>
          <w:szCs w:val="32"/>
        </w:rPr>
        <w:tab/>
        <w:t>36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95.84%</w:t>
      </w:r>
      <w:r>
        <w:rPr>
          <w:rStyle w:val="18"/>
          <w:rFonts w:hint="eastAsia" w:ascii="仿宋" w:hAnsi="仿宋" w:eastAsia="仿宋" w:cs="仿宋"/>
          <w:b w:val="0"/>
          <w:bCs w:val="0"/>
          <w:spacing w:val="-4"/>
          <w:sz w:val="32"/>
          <w:szCs w:val="32"/>
        </w:rPr>
        <w:tab/>
        <w:t>95.84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95.84分，绩效评级为“优秀”，具体得分情况为：项目决策20分、项目过程19.84分、项目产出36分、项目效益20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（1）立项依据充分性：结合本单位职责，并组织实施。围绕年度工作重点和工作计划制定经费预算，根据评分标准，该指标不扣分，得3分。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5个三级指标构成，权重分为20分，实际得分19.84分，得分率为99.2%。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96.8%</w:t>
      </w:r>
      <w:r>
        <w:rPr>
          <w:rStyle w:val="18"/>
          <w:rFonts w:hint="eastAsia" w:ascii="仿宋" w:hAnsi="仿宋" w:eastAsia="仿宋" w:cs="仿宋"/>
          <w:b w:val="0"/>
          <w:bCs w:val="0"/>
          <w:spacing w:val="-4"/>
          <w:sz w:val="32"/>
          <w:szCs w:val="32"/>
        </w:rPr>
        <w:tab/>
        <w:t>4.84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99.2%</w:t>
      </w:r>
      <w:r>
        <w:rPr>
          <w:rStyle w:val="18"/>
          <w:rFonts w:hint="eastAsia" w:ascii="仿宋" w:hAnsi="仿宋" w:eastAsia="仿宋" w:cs="仿宋"/>
          <w:b w:val="0"/>
          <w:bCs w:val="0"/>
          <w:spacing w:val="-4"/>
          <w:sz w:val="32"/>
          <w:szCs w:val="32"/>
        </w:rPr>
        <w:tab/>
        <w:t>19.84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5312.4万元，预算执行率为96.7%。资金支出按照预算执行，根据评分标准，该指标得4.84分。原因：因疫情影响，职业培训和职业坚定补助核实未完成，补助未兑现，整改措施：加强清算力度，争取2023年初完成清算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项目产出类指标包括产出数量、产出质量、产出时效、产出成本四方面的内容，由4个三级指标构成，权重分为40分，实际得分36分，得分率为90%。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80%</w:t>
      </w:r>
      <w:r>
        <w:rPr>
          <w:rStyle w:val="18"/>
          <w:rFonts w:hint="eastAsia" w:ascii="仿宋" w:hAnsi="仿宋" w:eastAsia="仿宋" w:cs="仿宋"/>
          <w:b w:val="0"/>
          <w:bCs w:val="0"/>
          <w:spacing w:val="-4"/>
          <w:sz w:val="32"/>
          <w:szCs w:val="32"/>
        </w:rPr>
        <w:tab/>
        <w:t>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90%</w:t>
      </w:r>
      <w:r>
        <w:rPr>
          <w:rStyle w:val="18"/>
          <w:rFonts w:hint="eastAsia" w:ascii="仿宋" w:hAnsi="仿宋" w:eastAsia="仿宋" w:cs="仿宋"/>
          <w:b w:val="0"/>
          <w:bCs w:val="0"/>
          <w:spacing w:val="-4"/>
          <w:sz w:val="32"/>
          <w:szCs w:val="32"/>
        </w:rPr>
        <w:tab/>
        <w:t>36</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职业培训补贴人员数量（人），预期目标是7000人，实际完成0，与预期目标不一致。根据评分标准，得0分。原因：因疫情影响，职业培训和职业坚定补助核实未完成，补助未兑现，整改措施：加强清算力度，争取2023年初完成清算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职业技能鉴定补贴人员数量（人），预期目标是11000人，实际完成0，与预期目标不一致。根据评分标准，得0分。原因：因疫情影响，职业培训和职业坚定补助核实未完成，补助未兑现，整改措施：加强清算力度，争取2023年初完成清算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享受社会保险补贴人员数量（人），预期目标是4118人，实际完成4118人，与预期目标一致。根据评分标准，得2分。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享受公益性岗位补贴人员数量（人），预期目标是4159人，实际完成4159人，与预期目标一致。根据评分标准，得2分。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享受就业见习补贴人员数量（人），预期目标是38人，实际完成38人，与预期目标一致。根据评分标准，得2分。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符合政策规定的毕业年度高校毕业生享受求 职创业补贴比例（%），预期目标是95%，实际完成95%，与预期目标一致。根据评分标准，得2分。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职业培训补贴发放准确率（%），预期目标是98%，实际完成98%，与预期目标一致。根据评分标准，得2分。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接受职业培训后取得职业资格证书（或职业 技能等级证书、专项职业能力证书、培训合格证书）人员比例（%），预期目标是80%，实际完成80%，与预期目标一致。根据评分标准，得2分。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社会保险补贴发放准确率（%），预期目标是98%，实际完成98%，与预期目标一致。根据评分标准，得2分。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公益性岗位补贴发放准确率（%），预期目标是98%，实际完成98%，与预期目标一致。根据评分标准，得2分。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就业见习补贴发放准确率（%），预期目标是98%，实际完成98%，与预期目标一致。根据评分标准，得1分。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求职创业补贴发放准确率（%），预期目标是98%，实际完成98%，与预期目标一致。根据评分标准，得1分。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资金在规定时间内下达率（%），预期目标是98%，实际完成98%，与预期目标一致。根据评分标准，得5分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补贴资金在规定时间内支付到位率（%），预期目标是98%，实际完成98%，与预期目标一致。根据评分标准，得5分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培训补贴人均标准（元/人），预期目标是1800元/人，实际完成0元/人。根据评分标准，得0分。原因：因疫情影响，职业培训和职业坚定补助核实未完成，补助未兑现，整改措施：加强清算力度，争取2023年初完成清算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职业技能鉴定补贴人均标准（元/人），预期目标是160元/人，实际完成0元/人。根据评分标准，得0分。原因：因疫情影响，职业培训和职业坚定补助核实未完成，补助未兑现，整改措施：加强清算力度，争取2023年初完成清算补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社会保险补贴人均标准（元/人），预期目标是827.42元/人，实际完成827.42元/人，与预期目标一致。根据评分标准，得4分。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公益性岗位补贴人均标准（元/人），预期目标是1620元/人，实际完成1620元/人，与预期目标一致。根据评分标准，得4分。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年末城镇登记失业率（%)，预期目标是4.5%，实际完成4.5%，与预期目标一致。根据评分标准，得1分。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年末高校毕业生总体就业率（%），预期目标是88%，实际完成88%，与预期目标一致。根据评分标准，得2分。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零就业家庭帮扶率（%），预期目标是95%，实际完成95%，与预期目标一致。根据评分标准，得1分。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因就业问题发生重大群体性事件数量（起），预期目标是0起，实际完成0起，与预期目标一致。根据评分标准，得1分。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农村富余劳动力转移就业（人），预期目标是1000人，实际完成1000人，与预期目标一致。根据评分标准，得1分。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城镇新增就业人数（人），预期目标是1000人，实际完成1000人，与预期目标一致。根据评分标准，得1分。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失业人员再就业人数（人），预期目标是500人，实际完成500人，与预期目标一致。根据评分标准，得1分。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就业困难人员就业人数（人），预期目标是500人，实际完成500人，与预期目标一致。根据评分标准，得1分。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创业带动就业人数（人），预期目标是500人，实际完成500人，与预期目标一致。根据评分标准，得1分。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公共就业服务满意度（%)，预期目标是95%，实际完成95%，与预期目标一致。根据评分标准，得5分。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就业扶持政策经办服务满意度（%），预期目标是95%，实际完成95%，与预期目标一致。根据评分标准，得5分。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就业补助项目预算5492万元，到位5492万元，实际支出5312.4万元，预算执行率为96.7%，项目绩效指标总体完成率为86.2%，此项目有偏差，偏差率10.5%。原因：因疫情影响，职业培训和职业坚定补助核实未完成，补助未兑现，整改措施：加强清算力度，争取2023年初完成清算补助。</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2AAF"/>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2023-08-21T04:55:16Z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